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9D" w:rsidRPr="0027119D" w:rsidRDefault="0027119D" w:rsidP="0027119D">
      <w:pPr>
        <w:spacing w:before="240" w:after="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МИНИСТЕРСТВО</w:t>
      </w:r>
    </w:p>
    <w:p w:rsidR="0027119D" w:rsidRPr="0027119D" w:rsidRDefault="0027119D" w:rsidP="0027119D">
      <w:pPr>
        <w:spacing w:before="240" w:after="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СТРОИТЕЛЬСТВА И ЖИЛИЩНО-КОММУНАЛЬНОГО</w:t>
      </w:r>
    </w:p>
    <w:p w:rsidR="0027119D" w:rsidRPr="0027119D" w:rsidRDefault="0027119D" w:rsidP="0027119D">
      <w:pPr>
        <w:spacing w:before="240" w:after="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ХОЗЯЙСТВА РОССИЙСКОЙ ФЕДЕРАЦИИ</w:t>
      </w:r>
    </w:p>
    <w:p w:rsidR="0027119D" w:rsidRPr="0027119D" w:rsidRDefault="0027119D" w:rsidP="0027119D">
      <w:pPr>
        <w:spacing w:before="240" w:after="24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4"/>
          <w:szCs w:val="24"/>
          <w:lang w:eastAsia="ru-RU"/>
        </w:rPr>
        <w:t>(МИНСТРОЙ РОССИИ)</w:t>
      </w:r>
    </w:p>
    <w:p w:rsidR="0027119D" w:rsidRPr="0027119D" w:rsidRDefault="0027119D" w:rsidP="0027119D">
      <w:pPr>
        <w:spacing w:before="240" w:after="22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ПРИКАЗ</w:t>
      </w:r>
    </w:p>
    <w:p w:rsidR="0027119D" w:rsidRPr="0027119D" w:rsidRDefault="0027119D" w:rsidP="0027119D">
      <w:pPr>
        <w:spacing w:after="0" w:line="240" w:lineRule="auto"/>
        <w:ind w:left="-140"/>
        <w:jc w:val="center"/>
        <w:rPr>
          <w:rFonts w:ascii="Times New Roman" w:eastAsia="Times New Roman" w:hAnsi="Times New Roman" w:cs="Times New Roman"/>
          <w:sz w:val="24"/>
          <w:szCs w:val="24"/>
          <w:lang w:eastAsia="ru-RU"/>
        </w:rPr>
      </w:pPr>
      <w:r w:rsidRPr="0027119D">
        <w:rPr>
          <w:rFonts w:ascii="Tahoma" w:eastAsia="Times New Roman" w:hAnsi="Tahoma" w:cs="Tahoma"/>
          <w:b/>
          <w:bCs/>
          <w:color w:val="000000"/>
          <w:sz w:val="28"/>
          <w:szCs w:val="28"/>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3027"/>
        <w:gridCol w:w="206"/>
        <w:gridCol w:w="1371"/>
      </w:tblGrid>
      <w:tr w:rsidR="0027119D" w:rsidRPr="0027119D" w:rsidTr="0027119D">
        <w:trPr>
          <w:trHeight w:val="440"/>
        </w:trPr>
        <w:tc>
          <w:tcPr>
            <w:tcW w:w="0" w:type="auto"/>
            <w:tcMar>
              <w:top w:w="100" w:type="dxa"/>
              <w:left w:w="100" w:type="dxa"/>
              <w:bottom w:w="100" w:type="dxa"/>
              <w:right w:w="100" w:type="dxa"/>
            </w:tcMar>
            <w:hideMark/>
          </w:tcPr>
          <w:p w:rsidR="0027119D" w:rsidRPr="0027119D" w:rsidRDefault="0027119D" w:rsidP="0027119D">
            <w:pPr>
              <w:spacing w:after="0" w:line="240" w:lineRule="auto"/>
              <w:ind w:left="-320"/>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0"/>
                <w:szCs w:val="20"/>
                <w:lang w:eastAsia="ru-RU"/>
              </w:rPr>
              <w:t>от “_____”________________202__г.</w:t>
            </w:r>
          </w:p>
        </w:tc>
        <w:tc>
          <w:tcPr>
            <w:tcW w:w="0" w:type="auto"/>
            <w:tcMar>
              <w:top w:w="100" w:type="dxa"/>
              <w:left w:w="100" w:type="dxa"/>
              <w:bottom w:w="100" w:type="dxa"/>
              <w:right w:w="100" w:type="dxa"/>
            </w:tcMar>
            <w:hideMark/>
          </w:tcPr>
          <w:p w:rsidR="0027119D" w:rsidRPr="0027119D" w:rsidRDefault="0027119D" w:rsidP="0027119D">
            <w:pPr>
              <w:spacing w:after="0" w:line="240" w:lineRule="auto"/>
              <w:ind w:left="-320"/>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16"/>
                <w:szCs w:val="16"/>
                <w:lang w:eastAsia="ru-RU"/>
              </w:rPr>
              <w:t> </w:t>
            </w:r>
          </w:p>
        </w:tc>
        <w:tc>
          <w:tcPr>
            <w:tcW w:w="0" w:type="auto"/>
            <w:tcMar>
              <w:top w:w="100" w:type="dxa"/>
              <w:left w:w="100" w:type="dxa"/>
              <w:bottom w:w="100" w:type="dxa"/>
              <w:right w:w="100" w:type="dxa"/>
            </w:tcMar>
            <w:hideMark/>
          </w:tcPr>
          <w:p w:rsidR="0027119D" w:rsidRPr="0027119D" w:rsidRDefault="0027119D" w:rsidP="0027119D">
            <w:pPr>
              <w:spacing w:after="0" w:line="240" w:lineRule="auto"/>
              <w:ind w:left="-320"/>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0"/>
                <w:szCs w:val="20"/>
                <w:lang w:eastAsia="ru-RU"/>
              </w:rPr>
              <w:t>№_____________</w:t>
            </w:r>
          </w:p>
        </w:tc>
      </w:tr>
    </w:tbl>
    <w:p w:rsidR="0027119D" w:rsidRPr="0027119D" w:rsidRDefault="0027119D" w:rsidP="0027119D">
      <w:pPr>
        <w:spacing w:after="0" w:line="240" w:lineRule="auto"/>
        <w:ind w:left="-140"/>
        <w:jc w:val="center"/>
        <w:rPr>
          <w:rFonts w:ascii="Times New Roman" w:eastAsia="Times New Roman" w:hAnsi="Times New Roman" w:cs="Times New Roman"/>
          <w:sz w:val="24"/>
          <w:szCs w:val="24"/>
          <w:lang w:eastAsia="ru-RU"/>
        </w:rPr>
      </w:pPr>
      <w:r w:rsidRPr="0027119D">
        <w:rPr>
          <w:rFonts w:ascii="Tahoma" w:eastAsia="Times New Roman" w:hAnsi="Tahoma" w:cs="Tahoma"/>
          <w:color w:val="000000"/>
          <w:sz w:val="32"/>
          <w:szCs w:val="32"/>
          <w:lang w:eastAsia="ru-RU"/>
        </w:rPr>
        <w:t> </w:t>
      </w:r>
    </w:p>
    <w:p w:rsidR="0027119D" w:rsidRPr="0027119D" w:rsidRDefault="0027119D" w:rsidP="0027119D">
      <w:pPr>
        <w:spacing w:after="0" w:line="240" w:lineRule="auto"/>
        <w:ind w:left="-140"/>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Москва</w:t>
      </w:r>
    </w:p>
    <w:p w:rsidR="0027119D" w:rsidRPr="0027119D" w:rsidRDefault="0027119D" w:rsidP="0027119D">
      <w:pPr>
        <w:spacing w:before="240" w:after="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 </w:t>
      </w:r>
    </w:p>
    <w:p w:rsidR="0027119D" w:rsidRPr="0027119D" w:rsidRDefault="0027119D" w:rsidP="0027119D">
      <w:pPr>
        <w:spacing w:before="240" w:after="24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Состав информационной модели</w:t>
      </w:r>
    </w:p>
    <w:p w:rsidR="0027119D" w:rsidRPr="0027119D" w:rsidRDefault="0027119D" w:rsidP="0027119D">
      <w:pPr>
        <w:spacing w:before="240" w:after="24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объекта капитального строительства на этапе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w:t>
      </w:r>
    </w:p>
    <w:p w:rsidR="0027119D" w:rsidRPr="0027119D" w:rsidRDefault="0027119D" w:rsidP="0027119D">
      <w:pPr>
        <w:spacing w:before="240" w:after="24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и (или) сноса, а также, ответственных за её ведение</w:t>
      </w:r>
    </w:p>
    <w:p w:rsidR="0027119D" w:rsidRPr="0027119D" w:rsidRDefault="0027119D" w:rsidP="0027119D">
      <w:pPr>
        <w:spacing w:before="240"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before="240"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В соответствии с пунктом 1 и подпунктом 5.2.102 пункта 5 Положения</w:t>
      </w:r>
    </w:p>
    <w:p w:rsidR="0027119D" w:rsidRPr="0027119D" w:rsidRDefault="0027119D" w:rsidP="0027119D">
      <w:pPr>
        <w:spacing w:before="240"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«О Министерстве строительства и жилищно-коммунального хозяйства Российской Федерации», а также в связи с принятием постановления Правительства Российской Федерации от 15.09.2020 № 1431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документации, строительства, реконструкции объектов капитального строительства».</w:t>
      </w:r>
    </w:p>
    <w:p w:rsidR="00862A54" w:rsidRDefault="00862A54" w:rsidP="0027119D">
      <w:pPr>
        <w:spacing w:before="240" w:after="0" w:line="240" w:lineRule="auto"/>
        <w:ind w:firstLine="700"/>
        <w:jc w:val="both"/>
        <w:rPr>
          <w:rFonts w:ascii="Times New Roman" w:eastAsia="Times New Roman" w:hAnsi="Times New Roman" w:cs="Times New Roman"/>
          <w:b/>
          <w:bCs/>
          <w:color w:val="000000"/>
          <w:sz w:val="28"/>
          <w:szCs w:val="28"/>
          <w:lang w:eastAsia="ru-RU"/>
        </w:rPr>
      </w:pPr>
    </w:p>
    <w:p w:rsidR="0027119D" w:rsidRPr="0027119D" w:rsidRDefault="0027119D" w:rsidP="0027119D">
      <w:pPr>
        <w:spacing w:before="240"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lastRenderedPageBreak/>
        <w:t>п р и к а з ы в а ю :</w:t>
      </w:r>
    </w:p>
    <w:p w:rsidR="0027119D" w:rsidRPr="0027119D" w:rsidRDefault="0027119D" w:rsidP="0027119D">
      <w:pPr>
        <w:spacing w:before="240" w:after="240" w:line="240" w:lineRule="auto"/>
        <w:jc w:val="both"/>
        <w:rPr>
          <w:rFonts w:ascii="Times New Roman" w:eastAsia="Times New Roman" w:hAnsi="Times New Roman" w:cs="Times New Roman"/>
          <w:sz w:val="24"/>
          <w:szCs w:val="24"/>
          <w:lang w:eastAsia="ru-RU"/>
        </w:rPr>
      </w:pPr>
      <w:r w:rsidRPr="0027119D">
        <w:rPr>
          <w:rFonts w:ascii="Arial" w:eastAsia="Times New Roman" w:hAnsi="Arial" w:cs="Arial"/>
          <w:color w:val="000000"/>
          <w:sz w:val="28"/>
          <w:szCs w:val="28"/>
          <w:lang w:eastAsia="ru-RU"/>
        </w:rPr>
        <w:t>1. С целью разъяснения действующих положений постановления Правительства Российской Федерации от 15.09.2020 № 1431 утвердить рекомендации к составу информационной модели объекта капитального строительства на этапе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а также, ответственных за её ведение согласно Приложению № 1 к настоящему приказу.</w:t>
      </w:r>
    </w:p>
    <w:p w:rsidR="0027119D" w:rsidRPr="0027119D" w:rsidRDefault="0027119D" w:rsidP="0027119D">
      <w:pPr>
        <w:spacing w:before="240" w:after="0" w:line="240" w:lineRule="auto"/>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Министр строительства</w:t>
      </w:r>
    </w:p>
    <w:p w:rsidR="0027119D" w:rsidRPr="0027119D" w:rsidRDefault="0027119D" w:rsidP="0027119D">
      <w:pPr>
        <w:spacing w:before="240" w:after="0" w:line="240" w:lineRule="auto"/>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и жилищно-коммунального хозяйства</w:t>
      </w:r>
    </w:p>
    <w:p w:rsidR="00862A54" w:rsidRDefault="0027119D" w:rsidP="0027119D">
      <w:pPr>
        <w:spacing w:before="240" w:after="0" w:line="240" w:lineRule="auto"/>
        <w:jc w:val="both"/>
        <w:rPr>
          <w:rFonts w:ascii="Times New Roman" w:eastAsia="Times New Roman" w:hAnsi="Times New Roman" w:cs="Times New Roman"/>
          <w:color w:val="000000"/>
          <w:sz w:val="28"/>
          <w:szCs w:val="28"/>
          <w:lang w:eastAsia="ru-RU"/>
        </w:rPr>
      </w:pPr>
      <w:r w:rsidRPr="0027119D">
        <w:rPr>
          <w:rFonts w:ascii="Times New Roman" w:eastAsia="Times New Roman" w:hAnsi="Times New Roman" w:cs="Times New Roman"/>
          <w:color w:val="000000"/>
          <w:sz w:val="28"/>
          <w:szCs w:val="28"/>
          <w:lang w:eastAsia="ru-RU"/>
        </w:rPr>
        <w:t xml:space="preserve">Российской Федерации                                                                          </w:t>
      </w:r>
    </w:p>
    <w:p w:rsidR="0027119D" w:rsidRPr="00862A54" w:rsidRDefault="0027119D" w:rsidP="0027119D">
      <w:pPr>
        <w:spacing w:before="240" w:after="0" w:line="240" w:lineRule="auto"/>
        <w:jc w:val="both"/>
        <w:rPr>
          <w:rFonts w:ascii="Times New Roman" w:eastAsia="Times New Roman" w:hAnsi="Times New Roman" w:cs="Times New Roman"/>
          <w:color w:val="000000"/>
          <w:sz w:val="28"/>
          <w:szCs w:val="28"/>
          <w:lang w:eastAsia="ru-RU"/>
        </w:rPr>
      </w:pPr>
      <w:bookmarkStart w:id="0" w:name="_GoBack"/>
      <w:bookmarkEnd w:id="0"/>
      <w:r w:rsidRPr="0027119D">
        <w:rPr>
          <w:rFonts w:ascii="Times New Roman" w:eastAsia="Times New Roman" w:hAnsi="Times New Roman" w:cs="Times New Roman"/>
          <w:color w:val="000000"/>
          <w:sz w:val="28"/>
          <w:szCs w:val="28"/>
          <w:lang w:eastAsia="ru-RU"/>
        </w:rPr>
        <w:t xml:space="preserve">И.Э. </w:t>
      </w:r>
      <w:proofErr w:type="spellStart"/>
      <w:r w:rsidRPr="0027119D">
        <w:rPr>
          <w:rFonts w:ascii="Times New Roman" w:eastAsia="Times New Roman" w:hAnsi="Times New Roman" w:cs="Times New Roman"/>
          <w:color w:val="000000"/>
          <w:sz w:val="28"/>
          <w:szCs w:val="28"/>
          <w:lang w:eastAsia="ru-RU"/>
        </w:rPr>
        <w:t>Файзуллин</w:t>
      </w:r>
      <w:proofErr w:type="spellEnd"/>
    </w:p>
    <w:p w:rsidR="0027119D" w:rsidRPr="0027119D" w:rsidRDefault="0027119D" w:rsidP="0027119D">
      <w:pPr>
        <w:spacing w:after="0" w:line="240" w:lineRule="auto"/>
        <w:rPr>
          <w:rFonts w:ascii="Times New Roman" w:eastAsia="Times New Roman" w:hAnsi="Times New Roman" w:cs="Times New Roman"/>
          <w:sz w:val="24"/>
          <w:szCs w:val="24"/>
          <w:lang w:eastAsia="ru-RU"/>
        </w:rPr>
      </w:pPr>
    </w:p>
    <w:p w:rsidR="0027119D" w:rsidRPr="0027119D" w:rsidRDefault="0027119D" w:rsidP="0027119D">
      <w:pPr>
        <w:spacing w:before="240" w:after="0" w:line="240" w:lineRule="auto"/>
        <w:jc w:val="right"/>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Приложение 1</w:t>
      </w:r>
    </w:p>
    <w:p w:rsidR="0027119D" w:rsidRPr="0027119D" w:rsidRDefault="0027119D" w:rsidP="0027119D">
      <w:pPr>
        <w:spacing w:after="0" w:line="240" w:lineRule="auto"/>
        <w:jc w:val="right"/>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к Приказу Министерства строительства</w:t>
      </w:r>
    </w:p>
    <w:p w:rsidR="0027119D" w:rsidRPr="0027119D" w:rsidRDefault="0027119D" w:rsidP="0027119D">
      <w:pPr>
        <w:spacing w:after="0" w:line="240" w:lineRule="auto"/>
        <w:jc w:val="right"/>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и жилищно-коммунального хозяйства</w:t>
      </w:r>
    </w:p>
    <w:p w:rsidR="0027119D" w:rsidRPr="0027119D" w:rsidRDefault="0027119D" w:rsidP="0027119D">
      <w:pPr>
        <w:spacing w:after="0" w:line="240" w:lineRule="auto"/>
        <w:ind w:left="5380"/>
        <w:jc w:val="right"/>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Российской Федерации</w:t>
      </w:r>
    </w:p>
    <w:p w:rsidR="0027119D" w:rsidRPr="0027119D" w:rsidRDefault="0027119D" w:rsidP="0027119D">
      <w:pPr>
        <w:spacing w:after="0" w:line="240" w:lineRule="auto"/>
        <w:ind w:left="5380"/>
        <w:jc w:val="right"/>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от «__» ___________ 2021 г. _____</w:t>
      </w:r>
    </w:p>
    <w:p w:rsidR="0027119D" w:rsidRPr="0027119D" w:rsidRDefault="0027119D" w:rsidP="0027119D">
      <w:pPr>
        <w:spacing w:before="240" w:after="24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 </w:t>
      </w:r>
    </w:p>
    <w:p w:rsidR="0027119D" w:rsidRPr="0027119D" w:rsidRDefault="0027119D" w:rsidP="0027119D">
      <w:pPr>
        <w:spacing w:before="240" w:after="24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Состав информационной модели</w:t>
      </w:r>
    </w:p>
    <w:p w:rsidR="0027119D" w:rsidRPr="0027119D" w:rsidRDefault="0027119D" w:rsidP="0027119D">
      <w:pPr>
        <w:spacing w:before="240" w:after="24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объекта капитального строительства на этапе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а также, ответственных за её ведение</w:t>
      </w:r>
    </w:p>
    <w:p w:rsidR="0027119D" w:rsidRPr="0027119D" w:rsidRDefault="0027119D" w:rsidP="0027119D">
      <w:pPr>
        <w:spacing w:before="240" w:after="240" w:line="240" w:lineRule="auto"/>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1. С целью исполнения положений Приказа определить, что состав информационной модели объекта капитального строительства включает взаимосвязанные сведения, документы и материалы об</w:t>
      </w:r>
      <w:r w:rsidRPr="0027119D">
        <w:rPr>
          <w:rFonts w:ascii="Arial" w:eastAsia="Times New Roman" w:hAnsi="Arial" w:cs="Arial"/>
          <w:color w:val="000000"/>
          <w:lang w:eastAsia="ru-RU"/>
        </w:rPr>
        <w:t xml:space="preserve"> </w:t>
      </w:r>
      <w:r w:rsidRPr="0027119D">
        <w:rPr>
          <w:rFonts w:ascii="Times New Roman" w:eastAsia="Times New Roman" w:hAnsi="Times New Roman" w:cs="Times New Roman"/>
          <w:color w:val="000000"/>
          <w:sz w:val="28"/>
          <w:szCs w:val="28"/>
          <w:lang w:eastAsia="ru-RU"/>
        </w:rPr>
        <w:t>объекте капитального строительства, представляемые в форме электронных документов</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в виде файлов в формате XML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xml:space="preserve">1.1. Схемы, подлежащие использованию для формирования документов в формате XML (далее - XML-схемы), размещаются на </w:t>
      </w:r>
      <w:r w:rsidRPr="0027119D">
        <w:rPr>
          <w:rFonts w:ascii="Times New Roman" w:eastAsia="Times New Roman" w:hAnsi="Times New Roman" w:cs="Times New Roman"/>
          <w:color w:val="000000"/>
          <w:sz w:val="28"/>
          <w:szCs w:val="28"/>
          <w:lang w:eastAsia="ru-RU"/>
        </w:rPr>
        <w:lastRenderedPageBreak/>
        <w:t>официальном сайте Министерства строительства и жилищно-коммунального хозяйства Российской Федерации (далее – Министерство) в информационно-телекоммуникационной сети «Интернет» (далее – сеть Интернет) и вводятся в действие по истечении шести месяцев со дня их размещения. В случае опубликования изменений в указанные XML схемы до ввода ее в действие, днем размещения соответствующей XML-схемы является дата публикации XML-схемы в новой редакции. После размещения на официальном сайте Министерства в сети Интернет новой XML-схемы для соответствующего документа в течение трех месяцев со дня введения ее в действие обеспечивается доступ к XML-схеме, прекратившей свое действие.</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1.2. До утверждения и введения в действие Министерством строительства и жилищно-коммунального хозяйства Российской Федерации схемы, подлежащей использованию для формирования электронных документов в виде файлов</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в формате XML, электронные документы представляются в следующих форматах:</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ODT - для документов с текстовым содержанием, не включающих формулы (за исключением документов, содержащих сводки затрат, сводного сметного расчета стоимости строительства, объектных сметных расчетов (смет), локальных сметных расчетов (смет), а также для сметных расчетов на отдельные виды затрат);</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PDF/A - для документов с текстовым содержанием, в том числе включающих формулы и (или) графические изображения (за исключением документов, содержащих сводки затрат, сводного сметного расчета стоимости строительства, объектных сметных расчетов (смет), локальных сметных расчетов (смет), а также для сметных расчетов на отдельные виды затрат), а также для документов</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с графическим содержанием;</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ODS - для документов, содержащих сводки затрат, сводного сметного расчета стоимости строительства, объектных сметных расчетов (смет), локальных сметных расчетов (смет), а также для сметных расчетов на отдельные виды затрат;</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proofErr w:type="spellStart"/>
      <w:r w:rsidRPr="0027119D">
        <w:rPr>
          <w:rFonts w:ascii="Times New Roman" w:eastAsia="Times New Roman" w:hAnsi="Times New Roman" w:cs="Times New Roman"/>
          <w:color w:val="000000"/>
          <w:sz w:val="28"/>
          <w:szCs w:val="28"/>
          <w:lang w:eastAsia="ru-RU"/>
        </w:rPr>
        <w:t>LandXML</w:t>
      </w:r>
      <w:proofErr w:type="spellEnd"/>
      <w:r w:rsidRPr="0027119D">
        <w:rPr>
          <w:rFonts w:ascii="Times New Roman" w:eastAsia="Times New Roman" w:hAnsi="Times New Roman" w:cs="Times New Roman"/>
          <w:color w:val="000000"/>
          <w:sz w:val="28"/>
          <w:szCs w:val="28"/>
          <w:lang w:eastAsia="ru-RU"/>
        </w:rPr>
        <w:t xml:space="preserve"> или иной формат данных с открытой спецификацией - для цифровой модели местности;</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IFC или иной формат данных с открытой спецификацией - для трехмерной модели.</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1.3. Со дня введения схемы, подлежащей использованию для формирования электронных документов в виде файлов в формате XML на различных этапах жизненного цикла объекта капитального строительства, минимальный состав сведений,</w:t>
      </w:r>
      <w:r w:rsidRPr="0027119D">
        <w:rPr>
          <w:rFonts w:ascii="Arial" w:eastAsia="Times New Roman" w:hAnsi="Arial" w:cs="Arial"/>
          <w:color w:val="000000"/>
          <w:lang w:eastAsia="ru-RU"/>
        </w:rPr>
        <w:t xml:space="preserve"> </w:t>
      </w:r>
      <w:r w:rsidRPr="0027119D">
        <w:rPr>
          <w:rFonts w:ascii="Times New Roman" w:eastAsia="Times New Roman" w:hAnsi="Times New Roman" w:cs="Times New Roman"/>
          <w:color w:val="000000"/>
          <w:sz w:val="28"/>
          <w:szCs w:val="28"/>
          <w:lang w:eastAsia="ru-RU"/>
        </w:rPr>
        <w:t xml:space="preserve">документов и материалов об объекте капитального строительства, Графическая часть, </w:t>
      </w:r>
      <w:proofErr w:type="spellStart"/>
      <w:r w:rsidRPr="0027119D">
        <w:rPr>
          <w:rFonts w:ascii="Times New Roman" w:eastAsia="Times New Roman" w:hAnsi="Times New Roman" w:cs="Times New Roman"/>
          <w:color w:val="000000"/>
          <w:sz w:val="28"/>
          <w:szCs w:val="28"/>
          <w:lang w:eastAsia="ru-RU"/>
        </w:rPr>
        <w:t>сформированнаяна</w:t>
      </w:r>
      <w:proofErr w:type="spellEnd"/>
      <w:r w:rsidRPr="0027119D">
        <w:rPr>
          <w:rFonts w:ascii="Times New Roman" w:eastAsia="Times New Roman" w:hAnsi="Times New Roman" w:cs="Times New Roman"/>
          <w:color w:val="000000"/>
          <w:sz w:val="28"/>
          <w:szCs w:val="28"/>
          <w:lang w:eastAsia="ru-RU"/>
        </w:rPr>
        <w:t xml:space="preserve"> основе цифровой информационной модели, выполненной с использованием классификатора строительной информации,  закреплен в соответствующей XML схеме.</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lastRenderedPageBreak/>
        <w:t>1.4. Ведение информационной модели объекта капитального строительства осуществляются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а также индивидуальным предпринимателем или юридическим лицом, выполняющими работы по заключенному с застройщиком, техническим заказчиком, лицом, ответственным за эксплуатацию объекта капитального строительства, договору</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о выполнении инженерных изысканий, договору о подготовке проектной документации, внесении изменений в такую документацию, договору</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о строительстве, реконструкции, капитальном ремонте объекта капитального строительства, сносе объекта капитального строительства, иному договору, предусматривающему формирование информационной модели объекта капитального строительства и ведение информационной модели объекта капитального строительства, в соответствии с требованиями законодательства Российской Федерации, заключенными договорами.</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Лицами, указанными в п. 2 настоящего приказа назначается ответственный исполнитель за ведение информационной модели объекта капитального строительства на различных этапах ее ведения.</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xml:space="preserve">1. </w:t>
      </w:r>
      <w:r w:rsidRPr="0027119D">
        <w:rPr>
          <w:rFonts w:ascii="Times New Roman" w:eastAsia="Times New Roman" w:hAnsi="Times New Roman" w:cs="Times New Roman"/>
          <w:color w:val="000000"/>
          <w:sz w:val="28"/>
          <w:szCs w:val="28"/>
          <w:lang w:eastAsia="ru-RU"/>
        </w:rPr>
        <w:tab/>
        <w:t xml:space="preserve"> </w:t>
      </w:r>
      <w:r w:rsidRPr="0027119D">
        <w:rPr>
          <w:rFonts w:ascii="Times New Roman" w:eastAsia="Times New Roman" w:hAnsi="Times New Roman" w:cs="Times New Roman"/>
          <w:b/>
          <w:bCs/>
          <w:color w:val="000000"/>
          <w:sz w:val="28"/>
          <w:szCs w:val="28"/>
          <w:lang w:eastAsia="ru-RU"/>
        </w:rPr>
        <w:t>На этапе выполнения инженерных изысканий</w:t>
      </w:r>
      <w:r w:rsidRPr="0027119D">
        <w:rPr>
          <w:rFonts w:ascii="Times New Roman" w:eastAsia="Times New Roman" w:hAnsi="Times New Roman" w:cs="Times New Roman"/>
          <w:color w:val="000000"/>
          <w:sz w:val="28"/>
          <w:szCs w:val="28"/>
          <w:lang w:eastAsia="ru-RU"/>
        </w:rPr>
        <w:t xml:space="preserve"> в состав информационной модели объекта капитального строительства входят следующие сведения, документы и материалы:</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задание на выполнение инженерных изысканий;</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выписка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документы, подтверждающие, что для исполнителя работ по выполнению инженерных изысканий не требуется членство в саморегулируемой организации в области инженерных изысканий по основаниям, предусмотренным частью 2</w:t>
      </w:r>
      <w:r w:rsidRPr="0027119D">
        <w:rPr>
          <w:rFonts w:ascii="Times New Roman" w:eastAsia="Times New Roman" w:hAnsi="Times New Roman" w:cs="Times New Roman"/>
          <w:color w:val="000000"/>
          <w:sz w:val="17"/>
          <w:szCs w:val="17"/>
          <w:vertAlign w:val="superscript"/>
          <w:lang w:eastAsia="ru-RU"/>
        </w:rPr>
        <w:t>1</w:t>
      </w:r>
      <w:r w:rsidRPr="0027119D">
        <w:rPr>
          <w:rFonts w:ascii="Times New Roman" w:eastAsia="Times New Roman" w:hAnsi="Times New Roman" w:cs="Times New Roman"/>
          <w:color w:val="000000"/>
          <w:sz w:val="28"/>
          <w:szCs w:val="28"/>
          <w:lang w:eastAsia="ru-RU"/>
        </w:rPr>
        <w:t xml:space="preserve"> статьи 47 Градостроительного кодекса Российской Федерации (предоставляется, если не представлена выписка из реестра членов саморегулируемой организации в области инженерных изысканий)</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документ, подтверждающий передачу результатов инженерных изысканий застройщику, техническому заказчику или лицу, обеспечившему выполнение инженерных изысканий;</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lastRenderedPageBreak/>
        <w:t>- 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в том числе о его сметной или предполагаемой (предельной) стоимости и мощности;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1.1.1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1.1.2</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решение руководителя государственной компании и корпорации об осуществлении капитальных вложений в объект капитального строительства;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1.1.3</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решение по объекту капитального строительства,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1.1.4</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(либо иного должностного лица, уполномоченного доверенностью)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либо высшего должностного лица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(либо иного должностного лица, уполномоченного доверенностью),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субъектом Российской Федерации, муниципальным образованием, руководителя (либо иного должностного лица, уполномоченного доверенностью)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либо руководителя (либо иного должностного лица, уполномоченного доверенностью) государственной компании и корпорации,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lastRenderedPageBreak/>
        <w:t>1.1.5</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w:t>
      </w:r>
      <w:proofErr w:type="spellStart"/>
      <w:r w:rsidRPr="0027119D">
        <w:rPr>
          <w:rFonts w:ascii="Times New Roman" w:eastAsia="Times New Roman" w:hAnsi="Times New Roman" w:cs="Times New Roman"/>
          <w:color w:val="000000"/>
          <w:sz w:val="28"/>
          <w:szCs w:val="28"/>
          <w:lang w:eastAsia="ru-RU"/>
        </w:rPr>
        <w:t>Росатом</w:t>
      </w:r>
      <w:proofErr w:type="spellEnd"/>
      <w:r w:rsidRPr="0027119D">
        <w:rPr>
          <w:rFonts w:ascii="Times New Roman" w:eastAsia="Times New Roman" w:hAnsi="Times New Roman" w:cs="Times New Roman"/>
          <w:color w:val="000000"/>
          <w:sz w:val="28"/>
          <w:szCs w:val="28"/>
          <w:lang w:eastAsia="ru-RU"/>
        </w:rPr>
        <w:t>", Государственной корпорацией по космической деятельности "</w:t>
      </w:r>
      <w:proofErr w:type="spellStart"/>
      <w:r w:rsidRPr="0027119D">
        <w:rPr>
          <w:rFonts w:ascii="Times New Roman" w:eastAsia="Times New Roman" w:hAnsi="Times New Roman" w:cs="Times New Roman"/>
          <w:color w:val="000000"/>
          <w:sz w:val="28"/>
          <w:szCs w:val="28"/>
          <w:lang w:eastAsia="ru-RU"/>
        </w:rPr>
        <w:t>Роскосмос</w:t>
      </w:r>
      <w:proofErr w:type="spellEnd"/>
      <w:r w:rsidRPr="0027119D">
        <w:rPr>
          <w:rFonts w:ascii="Times New Roman" w:eastAsia="Times New Roman" w:hAnsi="Times New Roman" w:cs="Times New Roman"/>
          <w:color w:val="000000"/>
          <w:sz w:val="28"/>
          <w:szCs w:val="28"/>
          <w:lang w:eastAsia="ru-RU"/>
        </w:rPr>
        <w:t>",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1.1.6</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1.1.7</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Информационная модель инженерных изысканий должна быть дополнена трехмерной моделью в случае, если требование об ее формировании установлено в задании на инженерные изыскания. В случае дополнения задания на инженерные изыскания трехмерной моделью Заказчик обязан указать виды инженерных изысканий подлежащих формированию в трехмерной модели и методы их представления в трехмерном виде.</w:t>
      </w:r>
    </w:p>
    <w:p w:rsidR="0027119D" w:rsidRPr="0027119D" w:rsidRDefault="0027119D" w:rsidP="0027119D">
      <w:pPr>
        <w:spacing w:after="0" w:line="240" w:lineRule="auto"/>
        <w:rPr>
          <w:rFonts w:ascii="Times New Roman" w:eastAsia="Times New Roman" w:hAnsi="Times New Roman" w:cs="Times New Roman"/>
          <w:sz w:val="24"/>
          <w:szCs w:val="24"/>
          <w:lang w:eastAsia="ru-RU"/>
        </w:rPr>
      </w:pPr>
    </w:p>
    <w:p w:rsidR="0027119D" w:rsidRPr="0027119D" w:rsidRDefault="0027119D" w:rsidP="0027119D">
      <w:pPr>
        <w:spacing w:after="0" w:line="240" w:lineRule="auto"/>
        <w:ind w:firstLine="700"/>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Состав информационной модели объекта капитального строительства на этапе архитектурно-строительного проектирования</w:t>
      </w:r>
    </w:p>
    <w:p w:rsidR="0027119D" w:rsidRPr="0027119D" w:rsidRDefault="0027119D" w:rsidP="0027119D">
      <w:pPr>
        <w:spacing w:after="0" w:line="240" w:lineRule="auto"/>
        <w:ind w:left="262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На этапе архитектурно-строительного проектирования в информационную модель объекта капитального строительства входят, включая, но не ограничиваясь, следующие сведения, документы и материалы:</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проектная документация, согласно Постановлению правительства №87 о составе проектной документации, на объект капитального строительства или часть проектной документации, в которую были внесены изменения;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2.1.2</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ведомости объемов работ, учтенных в сметных расчетах;</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2.1.3</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задание на проектирование;</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2.1.4</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положительное заключение государственной экологической экспертизы;</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2.1.5</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xml:space="preserve">положительное сводное заключение о проведении публичного технологического аудита крупного инвестиционного проекта с государственным участием или обоснование инвестиций, осуществляемых в </w:t>
      </w:r>
      <w:r w:rsidRPr="0027119D">
        <w:rPr>
          <w:rFonts w:ascii="Times New Roman" w:eastAsia="Times New Roman" w:hAnsi="Times New Roman" w:cs="Times New Roman"/>
          <w:color w:val="000000"/>
          <w:sz w:val="28"/>
          <w:szCs w:val="28"/>
          <w:lang w:eastAsia="ru-RU"/>
        </w:rPr>
        <w:lastRenderedPageBreak/>
        <w:t>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2.1.6</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документы, подтверждающие полномочия заявителя действовать от имени застройщика, технического заказчика, лица, обеспечившего подготовку проектной документации;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2.1.7</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2.1.8</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документы, подтверждающие, что для исполнителя работ по подготовке проектной документации, не требуется членство в саморегулируемой организации в области архитектурно-строительного проектирования;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2.1.9</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документ, подтверждающий передачу проектной документации застройщику, техническому заказчику или лицу, обеспечившему подготовку проектной документации;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2.1.10</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сведения о решении Правительства Российской Федерации о разработке и применении индивидуальных сметных нормативов;</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2.1.11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2.1.12</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w:t>
      </w:r>
      <w:proofErr w:type="spellStart"/>
      <w:r w:rsidRPr="0027119D">
        <w:rPr>
          <w:rFonts w:ascii="Times New Roman" w:eastAsia="Times New Roman" w:hAnsi="Times New Roman" w:cs="Times New Roman"/>
          <w:color w:val="000000"/>
          <w:sz w:val="28"/>
          <w:szCs w:val="28"/>
          <w:lang w:eastAsia="ru-RU"/>
        </w:rPr>
        <w:t>Росатом</w:t>
      </w:r>
      <w:proofErr w:type="spellEnd"/>
      <w:r w:rsidRPr="0027119D">
        <w:rPr>
          <w:rFonts w:ascii="Times New Roman" w:eastAsia="Times New Roman" w:hAnsi="Times New Roman" w:cs="Times New Roman"/>
          <w:color w:val="000000"/>
          <w:sz w:val="28"/>
          <w:szCs w:val="28"/>
          <w:lang w:eastAsia="ru-RU"/>
        </w:rPr>
        <w:t>" (либо иного должностного лица, уполномоченного доверенностью), руководителя Государственной корпорации по космической деятельности "</w:t>
      </w:r>
      <w:proofErr w:type="spellStart"/>
      <w:r w:rsidRPr="0027119D">
        <w:rPr>
          <w:rFonts w:ascii="Times New Roman" w:eastAsia="Times New Roman" w:hAnsi="Times New Roman" w:cs="Times New Roman"/>
          <w:color w:val="000000"/>
          <w:sz w:val="28"/>
          <w:szCs w:val="28"/>
          <w:lang w:eastAsia="ru-RU"/>
        </w:rPr>
        <w:t>Роскосмос</w:t>
      </w:r>
      <w:proofErr w:type="spellEnd"/>
      <w:r w:rsidRPr="0027119D">
        <w:rPr>
          <w:rFonts w:ascii="Times New Roman" w:eastAsia="Times New Roman" w:hAnsi="Times New Roman" w:cs="Times New Roman"/>
          <w:color w:val="000000"/>
          <w:sz w:val="28"/>
          <w:szCs w:val="28"/>
          <w:lang w:eastAsia="ru-RU"/>
        </w:rPr>
        <w:t xml:space="preserve">"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w:t>
      </w:r>
      <w:r w:rsidRPr="0027119D">
        <w:rPr>
          <w:rFonts w:ascii="Times New Roman" w:eastAsia="Times New Roman" w:hAnsi="Times New Roman" w:cs="Times New Roman"/>
          <w:color w:val="000000"/>
          <w:sz w:val="28"/>
          <w:szCs w:val="28"/>
          <w:lang w:eastAsia="ru-RU"/>
        </w:rPr>
        <w:lastRenderedPageBreak/>
        <w:t>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2.1.13</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2.1.14</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2.1.15</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2.1.16</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соглашение о передаче органом государственной власти (государственным органом), Государственной корпорацией по атомной энергии "</w:t>
      </w:r>
      <w:proofErr w:type="spellStart"/>
      <w:r w:rsidRPr="0027119D">
        <w:rPr>
          <w:rFonts w:ascii="Times New Roman" w:eastAsia="Times New Roman" w:hAnsi="Times New Roman" w:cs="Times New Roman"/>
          <w:color w:val="000000"/>
          <w:sz w:val="28"/>
          <w:szCs w:val="28"/>
          <w:lang w:eastAsia="ru-RU"/>
        </w:rPr>
        <w:t>Росатом</w:t>
      </w:r>
      <w:proofErr w:type="spellEnd"/>
      <w:r w:rsidRPr="0027119D">
        <w:rPr>
          <w:rFonts w:ascii="Times New Roman" w:eastAsia="Times New Roman" w:hAnsi="Times New Roman" w:cs="Times New Roman"/>
          <w:color w:val="000000"/>
          <w:sz w:val="28"/>
          <w:szCs w:val="28"/>
          <w:lang w:eastAsia="ru-RU"/>
        </w:rPr>
        <w:t>", Государственной корпорацией по космической деятельности "</w:t>
      </w:r>
      <w:proofErr w:type="spellStart"/>
      <w:r w:rsidRPr="0027119D">
        <w:rPr>
          <w:rFonts w:ascii="Times New Roman" w:eastAsia="Times New Roman" w:hAnsi="Times New Roman" w:cs="Times New Roman"/>
          <w:color w:val="000000"/>
          <w:sz w:val="28"/>
          <w:szCs w:val="28"/>
          <w:lang w:eastAsia="ru-RU"/>
        </w:rPr>
        <w:t>Роскосмос</w:t>
      </w:r>
      <w:proofErr w:type="spellEnd"/>
      <w:r w:rsidRPr="0027119D">
        <w:rPr>
          <w:rFonts w:ascii="Times New Roman" w:eastAsia="Times New Roman" w:hAnsi="Times New Roman" w:cs="Times New Roman"/>
          <w:color w:val="000000"/>
          <w:sz w:val="28"/>
          <w:szCs w:val="28"/>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2.1.17</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градостроительный план земельного участка;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2.1.18</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2.1.19</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xml:space="preserve">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w:t>
      </w:r>
      <w:r w:rsidRPr="0027119D">
        <w:rPr>
          <w:rFonts w:ascii="Times New Roman" w:eastAsia="Times New Roman" w:hAnsi="Times New Roman" w:cs="Times New Roman"/>
          <w:color w:val="000000"/>
          <w:sz w:val="28"/>
          <w:szCs w:val="28"/>
          <w:lang w:eastAsia="ru-RU"/>
        </w:rPr>
        <w:lastRenderedPageBreak/>
        <w:t>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2.1.20</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заявление о выдаче разрешения на строительство;</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2.1.21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положительное заключение экспертизы проектной документации;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2.1.22</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разрешение на отклонение от предельных параметров разрешенного строительства, реконструкции;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2.1.23</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копия решения об установлении или изменении зоны с особыми условиями использования территории;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2.1.24</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копия договора о развитии территории;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2.1.25</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схемы расположения земельного участка или земельных участков на кадастровом плане территории;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2.1.26</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реквизиты утвержденного проекта межевания территории;</w:t>
      </w:r>
    </w:p>
    <w:p w:rsidR="0027119D" w:rsidRPr="0027119D" w:rsidRDefault="0027119D" w:rsidP="0027119D">
      <w:pPr>
        <w:spacing w:before="240" w:after="24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2.1.27</w:t>
      </w:r>
      <w:r w:rsidRPr="0027119D">
        <w:rPr>
          <w:rFonts w:ascii="Times New Roman" w:eastAsia="Times New Roman" w:hAnsi="Times New Roman" w:cs="Times New Roman"/>
          <w:color w:val="000000"/>
          <w:sz w:val="14"/>
          <w:szCs w:val="14"/>
          <w:lang w:eastAsia="ru-RU"/>
        </w:rPr>
        <w:t xml:space="preserve"> </w:t>
      </w:r>
      <w:r w:rsidRPr="0027119D">
        <w:rPr>
          <w:rFonts w:ascii="Arial" w:eastAsia="Times New Roman" w:hAnsi="Arial" w:cs="Arial"/>
          <w:color w:val="000000"/>
          <w:sz w:val="28"/>
          <w:szCs w:val="28"/>
          <w:lang w:eastAsia="ru-RU"/>
        </w:rPr>
        <w:t> </w:t>
      </w:r>
      <w:r w:rsidRPr="0027119D">
        <w:rPr>
          <w:rFonts w:ascii="Times New Roman" w:eastAsia="Times New Roman" w:hAnsi="Times New Roman" w:cs="Times New Roman"/>
          <w:color w:val="000000"/>
          <w:sz w:val="28"/>
          <w:szCs w:val="28"/>
          <w:lang w:eastAsia="ru-RU"/>
        </w:rPr>
        <w:t>   «Информационная модель объекта капитального строительства на этапе архитектурно-строительного проектирования должна быть дополнена трехмерной моделью в случае, если требование об ее формировании установлено в техническом задании. В случае дополнения технического задания трехмерной моделью Заказчик обязан указать виды работ подлежащих формированию в трехмерной модели и методы их представления в трехмерном виде.»</w:t>
      </w:r>
    </w:p>
    <w:p w:rsidR="0027119D" w:rsidRPr="0027119D" w:rsidRDefault="0027119D" w:rsidP="0027119D">
      <w:pPr>
        <w:spacing w:after="0" w:line="240" w:lineRule="auto"/>
        <w:ind w:left="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ind w:left="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ind w:firstLine="700"/>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Состав информационной модели объекта капитального строительства на этапах осуществления строительства, реконструкции, капитального ремонта объекта капитального строительства</w:t>
      </w:r>
    </w:p>
    <w:p w:rsidR="0027119D" w:rsidRPr="0027119D" w:rsidRDefault="0027119D" w:rsidP="0027119D">
      <w:pPr>
        <w:spacing w:after="0" w:line="240" w:lineRule="auto"/>
        <w:ind w:left="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На этапах осуществления строительства, реконструкции, капитального ремонта объекта капитального строительства в информационную модель объекта капитального строительства входят, включая, но не ограничиваясь, следующие сведения, документы и материалы:</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разрешение на строительство;</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3.1.2</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27119D">
        <w:rPr>
          <w:rFonts w:ascii="Times New Roman" w:eastAsia="Times New Roman" w:hAnsi="Times New Roman" w:cs="Times New Roman"/>
          <w:color w:val="000000"/>
          <w:sz w:val="28"/>
          <w:szCs w:val="28"/>
          <w:lang w:eastAsia="ru-RU"/>
        </w:rPr>
        <w:t>Росатом</w:t>
      </w:r>
      <w:proofErr w:type="spellEnd"/>
      <w:r w:rsidRPr="0027119D">
        <w:rPr>
          <w:rFonts w:ascii="Times New Roman" w:eastAsia="Times New Roman" w:hAnsi="Times New Roman" w:cs="Times New Roman"/>
          <w:color w:val="000000"/>
          <w:sz w:val="28"/>
          <w:szCs w:val="28"/>
          <w:lang w:eastAsia="ru-RU"/>
        </w:rPr>
        <w:t>" или Государственной корпорации по космической деятельности "</w:t>
      </w:r>
      <w:proofErr w:type="spellStart"/>
      <w:r w:rsidRPr="0027119D">
        <w:rPr>
          <w:rFonts w:ascii="Times New Roman" w:eastAsia="Times New Roman" w:hAnsi="Times New Roman" w:cs="Times New Roman"/>
          <w:color w:val="000000"/>
          <w:sz w:val="28"/>
          <w:szCs w:val="28"/>
          <w:lang w:eastAsia="ru-RU"/>
        </w:rPr>
        <w:t>Роскосмос</w:t>
      </w:r>
      <w:proofErr w:type="spellEnd"/>
      <w:r w:rsidRPr="0027119D">
        <w:rPr>
          <w:rFonts w:ascii="Times New Roman" w:eastAsia="Times New Roman" w:hAnsi="Times New Roman" w:cs="Times New Roman"/>
          <w:color w:val="000000"/>
          <w:sz w:val="28"/>
          <w:szCs w:val="28"/>
          <w:lang w:eastAsia="ru-RU"/>
        </w:rPr>
        <w:t>" о прекращении действия разрешения на строительство или о внесении изменений в разрешение на строительство;</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3.1.3</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копия документа о вынесении на местность линий отступа от красных линий;</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lastRenderedPageBreak/>
        <w:t>3.1.4</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сведения, содержащиеся в общем и специальном журналах, в которых ведется учет выполнения работ;</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3.1.5</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акты освидетельствования геодезической разбивочной основы объекта капитального строительства;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3.1.6</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акты разбивки осей объекта капитального строительства на местности оформляются;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3.1.7</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акты освидетельствования скрытых работ;</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3.1.8</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акты освидетельствования ответственных конструкций;</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3.1.9</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акты освидетельствования участков сетей инженерно-технического обеспечения;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3.1.10</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комплект рабочих чертежей с надписями о соответствии выполненных в натуре работ этим чертежам, сделанными лицами, ответственными за производство строительно-монтажных работ на основании распорядительного документа (приказа), подтверждающего полномочия лица;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3.1.11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исполнительные геодезические схемы;</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3.1.12</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исполнительные схемы и профили участков сетей инженерно-технического обеспечения;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3.1.13</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акты испытания и опробования технических устройств, систем инженерно-технического обеспечения;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3.1.14</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результаты экспертиз, обследований, лабораторных и иных испытаний выполненных работ, проведенных в процессе строительного контроля;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3.1.15</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документы, подтверждающие проведение контроля за качеством применяемых строительных материалов (изделий);</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3.1.16</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иные документы, отражающие фактическое исполнение проектных решений;</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3.1.17</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акт приемки объекта капитального строительства;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3.1.18</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3.1.19</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3.1.20</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w:t>
      </w:r>
      <w:r w:rsidRPr="0027119D">
        <w:rPr>
          <w:rFonts w:ascii="Times New Roman" w:eastAsia="Times New Roman" w:hAnsi="Times New Roman" w:cs="Times New Roman"/>
          <w:color w:val="000000"/>
          <w:sz w:val="28"/>
          <w:szCs w:val="28"/>
          <w:lang w:eastAsia="ru-RU"/>
        </w:rPr>
        <w:lastRenderedPageBreak/>
        <w:t>планировочную организацию земельного участка и подписанная лицом, осуществляющим строительство;</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3.1.21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заключение органа государственного строительного надзора;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3.1.22</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3.1.23</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3.1.24</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технический план объекта капитального строительства;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3.1.25</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значения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3.1.26</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Информационная модель капитального строительства на этапах осуществления строительства, реконструкции, капитального ремонта объекта капитального строительства должна быть дополнена трехмерной моделью в случае, если требование об ее формировании установлено в техническом задании. В случае дополнении технического задания трехмерной моделью Заказчик обязан указать виды работ подлежащих формированию в трехмерной модели и методы их представления в трехмерном виде.</w:t>
      </w:r>
    </w:p>
    <w:p w:rsidR="0027119D" w:rsidRPr="0027119D" w:rsidRDefault="0027119D" w:rsidP="0027119D">
      <w:pPr>
        <w:spacing w:after="0" w:line="240" w:lineRule="auto"/>
        <w:ind w:left="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ind w:firstLine="700"/>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4.</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Состав информационной модели объекта капитального строительства на этапе осуществления эксплуатации</w:t>
      </w:r>
    </w:p>
    <w:p w:rsidR="0027119D" w:rsidRPr="0027119D" w:rsidRDefault="0027119D" w:rsidP="0027119D">
      <w:pPr>
        <w:spacing w:after="0" w:line="240" w:lineRule="auto"/>
        <w:ind w:left="262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4.1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На этапе осуществления эксплуатации объекта капитального строительства в информационную модель объекта капитального строительства входят, включая, но не ограничиваясь, следующие сведения, документы и материалы:</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4.1.1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разрешение на ввод объекта в эксплуатацию;</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4.1.2</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материалы, отражающие фактическое выполнение работ по техническому обслуживанию объекта капитального строительства, о проведении текущего ремонта объекта капитального строительства;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4.1.3</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xml:space="preserve">сведения,    содержащиеся  </w:t>
      </w:r>
      <w:r w:rsidRPr="0027119D">
        <w:rPr>
          <w:rFonts w:ascii="Times New Roman" w:eastAsia="Times New Roman" w:hAnsi="Times New Roman" w:cs="Times New Roman"/>
          <w:color w:val="000000"/>
          <w:sz w:val="28"/>
          <w:szCs w:val="28"/>
          <w:lang w:eastAsia="ru-RU"/>
        </w:rPr>
        <w:tab/>
        <w:t xml:space="preserve">в    </w:t>
      </w:r>
      <w:r w:rsidRPr="0027119D">
        <w:rPr>
          <w:rFonts w:ascii="Times New Roman" w:eastAsia="Times New Roman" w:hAnsi="Times New Roman" w:cs="Times New Roman"/>
          <w:color w:val="000000"/>
          <w:sz w:val="28"/>
          <w:szCs w:val="28"/>
          <w:lang w:eastAsia="ru-RU"/>
        </w:rPr>
        <w:tab/>
        <w:t xml:space="preserve">журнале       </w:t>
      </w:r>
      <w:r w:rsidRPr="0027119D">
        <w:rPr>
          <w:rFonts w:ascii="Times New Roman" w:eastAsia="Times New Roman" w:hAnsi="Times New Roman" w:cs="Times New Roman"/>
          <w:color w:val="000000"/>
          <w:sz w:val="28"/>
          <w:szCs w:val="28"/>
          <w:lang w:eastAsia="ru-RU"/>
        </w:rPr>
        <w:tab/>
        <w:t xml:space="preserve">эксплуатации   </w:t>
      </w:r>
      <w:r w:rsidRPr="0027119D">
        <w:rPr>
          <w:rFonts w:ascii="Times New Roman" w:eastAsia="Times New Roman" w:hAnsi="Times New Roman" w:cs="Times New Roman"/>
          <w:color w:val="000000"/>
          <w:sz w:val="28"/>
          <w:szCs w:val="28"/>
          <w:lang w:eastAsia="ru-RU"/>
        </w:rPr>
        <w:tab/>
        <w:t>здания, сооружения.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4.1.4</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«Информационная модель капитального строительства на этапе эксплуатации должна быть дополнена трехмерной моделью в случае, если требование об ее формировании установлено в техническом задании. В случае дополнения технического трехмерной моделью Заказчик обязан указать виды работ подлежащих формированию в трехмерной модели и методы их представления в трехмерном виде.»</w:t>
      </w:r>
    </w:p>
    <w:p w:rsidR="0027119D" w:rsidRPr="0027119D" w:rsidRDefault="0027119D" w:rsidP="0027119D">
      <w:pPr>
        <w:spacing w:after="0" w:line="240" w:lineRule="auto"/>
        <w:ind w:left="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lastRenderedPageBreak/>
        <w:t> </w:t>
      </w:r>
    </w:p>
    <w:p w:rsidR="0027119D" w:rsidRPr="0027119D" w:rsidRDefault="0027119D" w:rsidP="0027119D">
      <w:pPr>
        <w:spacing w:after="0" w:line="240" w:lineRule="auto"/>
        <w:ind w:firstLine="700"/>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5.</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Состав информационной модели объекта капитального строительства на этапе осуществления сноса</w:t>
      </w:r>
    </w:p>
    <w:p w:rsidR="0027119D" w:rsidRPr="0027119D" w:rsidRDefault="0027119D" w:rsidP="0027119D">
      <w:pPr>
        <w:spacing w:after="0" w:line="240" w:lineRule="auto"/>
        <w:ind w:left="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5.1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На этапе осуществления сноса объекта капитального строительства в информационную модель объекта капитального строительства входят, включая, но не ограничиваясь, следующие сведения, документы и материалы:</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5.1.1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5.1.2</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проект организации работ по сносу объекта капитального строительства;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5.1.3</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смета на снос объекта капитального строительства;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5.1.4</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5.1.5</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Информационная модель объекта капитального строительства на этапе осуществления сноса должна быть дополнена трехмерной моделью, в случае, если требование об ее формировании установлено в техническом задании. В случае дополнения технического задания трехмерной моделью Заказчик обязан указать виды инженерных работ подлежащих формированию в трехмерной модели и методы их представления в трехмерном виде.</w:t>
      </w:r>
    </w:p>
    <w:p w:rsidR="0027119D" w:rsidRPr="0027119D" w:rsidRDefault="0027119D" w:rsidP="0027119D">
      <w:pPr>
        <w:spacing w:after="0" w:line="240" w:lineRule="auto"/>
        <w:ind w:left="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ind w:firstLine="700"/>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xml:space="preserve">6.   </w:t>
      </w:r>
      <w:r w:rsidRPr="0027119D">
        <w:rPr>
          <w:rFonts w:ascii="Times New Roman" w:eastAsia="Times New Roman" w:hAnsi="Times New Roman" w:cs="Times New Roman"/>
          <w:color w:val="000000"/>
          <w:sz w:val="28"/>
          <w:szCs w:val="28"/>
          <w:lang w:eastAsia="ru-RU"/>
        </w:rPr>
        <w:tab/>
        <w:t>Передача информационных моделей в Государственную информационную систему обеспечения градостроительной деятельности (ГИСОГД)</w:t>
      </w:r>
    </w:p>
    <w:p w:rsidR="0027119D" w:rsidRPr="0027119D" w:rsidRDefault="0027119D" w:rsidP="0027119D">
      <w:pPr>
        <w:spacing w:after="0" w:line="240" w:lineRule="auto"/>
        <w:ind w:left="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6.1.1. После завершения очередного этапа строительства объекта капитального строительства сформированные информационные модели должны быть загружены в ГИСОГД в составе согласно разделам 2-5.</w:t>
      </w:r>
    </w:p>
    <w:p w:rsidR="00DA2477" w:rsidRDefault="00DA2477"/>
    <w:sectPr w:rsidR="00DA2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9D"/>
    <w:rsid w:val="000B07EC"/>
    <w:rsid w:val="0027119D"/>
    <w:rsid w:val="002E317F"/>
    <w:rsid w:val="00706932"/>
    <w:rsid w:val="00862A54"/>
    <w:rsid w:val="00DA2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11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271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11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271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35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4183</Words>
  <Characters>23845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Бородулина Елена Викторовна</cp:lastModifiedBy>
  <cp:revision>2</cp:revision>
  <dcterms:created xsi:type="dcterms:W3CDTF">2022-05-26T10:14:00Z</dcterms:created>
  <dcterms:modified xsi:type="dcterms:W3CDTF">2022-05-26T10:14:00Z</dcterms:modified>
</cp:coreProperties>
</file>