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5A7F" w14:textId="77777777" w:rsidR="00A0615E" w:rsidRDefault="00A0615E"/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87"/>
        <w:gridCol w:w="2876"/>
        <w:gridCol w:w="3685"/>
      </w:tblGrid>
      <w:tr w:rsidR="00A0615E" w:rsidRPr="00774459" w14:paraId="722451E0" w14:textId="77777777" w:rsidTr="00CA28C4">
        <w:trPr>
          <w:trHeight w:val="277"/>
        </w:trPr>
        <w:tc>
          <w:tcPr>
            <w:tcW w:w="3787" w:type="dxa"/>
            <w:vAlign w:val="center"/>
          </w:tcPr>
          <w:p w14:paraId="68C16DF1" w14:textId="77777777" w:rsidR="00A0615E" w:rsidRPr="00774459" w:rsidRDefault="00A0615E" w:rsidP="00CA2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«СОГЛАСОВАНО»</w:t>
            </w:r>
          </w:p>
        </w:tc>
        <w:tc>
          <w:tcPr>
            <w:tcW w:w="2876" w:type="dxa"/>
            <w:vAlign w:val="center"/>
          </w:tcPr>
          <w:p w14:paraId="5FA3B7CD" w14:textId="77777777" w:rsidR="00A0615E" w:rsidRPr="00774459" w:rsidRDefault="00A0615E" w:rsidP="00CA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F19FA" w14:textId="77777777" w:rsidR="00A0615E" w:rsidRPr="00774459" w:rsidRDefault="00A0615E" w:rsidP="00CA28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459">
              <w:rPr>
                <w:rFonts w:ascii="Times New Roman" w:hAnsi="Times New Roman" w:cs="Times New Roman"/>
                <w:b/>
              </w:rPr>
              <w:t>«УТВЕРЖДАЮ»</w:t>
            </w:r>
            <w:r w:rsidRPr="00774459">
              <w:rPr>
                <w:b/>
              </w:rPr>
              <w:t xml:space="preserve"> </w:t>
            </w:r>
          </w:p>
        </w:tc>
      </w:tr>
      <w:tr w:rsidR="00A0615E" w:rsidRPr="00774459" w14:paraId="00B71321" w14:textId="77777777" w:rsidTr="00CA28C4">
        <w:trPr>
          <w:trHeight w:val="277"/>
        </w:trPr>
        <w:tc>
          <w:tcPr>
            <w:tcW w:w="3787" w:type="dxa"/>
            <w:vAlign w:val="center"/>
          </w:tcPr>
          <w:p w14:paraId="51793DBE" w14:textId="1945F712" w:rsidR="006F6776" w:rsidRDefault="006F6776" w:rsidP="006F6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14:paraId="7665F835" w14:textId="3342806F" w:rsidR="00A0615E" w:rsidRPr="00774459" w:rsidRDefault="006F6776" w:rsidP="006F6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генерального директора</w:t>
            </w:r>
          </w:p>
        </w:tc>
        <w:tc>
          <w:tcPr>
            <w:tcW w:w="2876" w:type="dxa"/>
            <w:vAlign w:val="center"/>
          </w:tcPr>
          <w:p w14:paraId="40EFF06E" w14:textId="77777777" w:rsidR="00A0615E" w:rsidRPr="00774459" w:rsidRDefault="00A0615E" w:rsidP="00CA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FE78A72" w14:textId="4F8E9753" w:rsidR="00A0615E" w:rsidRPr="00774459" w:rsidRDefault="00E30494" w:rsidP="00CA28C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A0615E" w:rsidRPr="00774459" w14:paraId="65C8D019" w14:textId="77777777" w:rsidTr="00CA28C4">
        <w:trPr>
          <w:trHeight w:val="277"/>
        </w:trPr>
        <w:tc>
          <w:tcPr>
            <w:tcW w:w="3787" w:type="dxa"/>
            <w:vAlign w:val="center"/>
          </w:tcPr>
          <w:p w14:paraId="0A65990E" w14:textId="77777777" w:rsidR="00A0615E" w:rsidRPr="00774459" w:rsidRDefault="00A0615E" w:rsidP="00CA2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76AD6D2C" w14:textId="77777777" w:rsidR="00A0615E" w:rsidRPr="00774459" w:rsidRDefault="00A0615E" w:rsidP="00CA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6423A70" w14:textId="77777777" w:rsidR="00A0615E" w:rsidRPr="00774459" w:rsidRDefault="00A0615E" w:rsidP="00CA28C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(Должность)</w:t>
            </w:r>
          </w:p>
        </w:tc>
      </w:tr>
      <w:tr w:rsidR="00A0615E" w:rsidRPr="00774459" w14:paraId="00B3E9E9" w14:textId="77777777" w:rsidTr="00CA28C4">
        <w:trPr>
          <w:trHeight w:val="277"/>
        </w:trPr>
        <w:tc>
          <w:tcPr>
            <w:tcW w:w="3787" w:type="dxa"/>
            <w:vAlign w:val="center"/>
          </w:tcPr>
          <w:p w14:paraId="63E44132" w14:textId="77777777" w:rsidR="00A0615E" w:rsidRPr="00774459" w:rsidRDefault="00A0615E" w:rsidP="00CA28C4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      ГБУ МО «Мособлгеотрест»</w:t>
            </w:r>
          </w:p>
        </w:tc>
        <w:tc>
          <w:tcPr>
            <w:tcW w:w="2876" w:type="dxa"/>
            <w:vAlign w:val="center"/>
          </w:tcPr>
          <w:p w14:paraId="46A60D81" w14:textId="77777777" w:rsidR="00A0615E" w:rsidRPr="00774459" w:rsidRDefault="00A0615E" w:rsidP="00CA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60EEBE" w14:textId="2C503660" w:rsidR="00A0615E" w:rsidRPr="00774459" w:rsidRDefault="00E30494" w:rsidP="00CA28C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A0615E" w:rsidRPr="00774459" w14:paraId="37D8740A" w14:textId="77777777" w:rsidTr="00CA28C4">
        <w:trPr>
          <w:trHeight w:val="277"/>
        </w:trPr>
        <w:tc>
          <w:tcPr>
            <w:tcW w:w="3787" w:type="dxa"/>
            <w:vAlign w:val="center"/>
          </w:tcPr>
          <w:p w14:paraId="11213EED" w14:textId="77777777" w:rsidR="00A0615E" w:rsidRPr="00774459" w:rsidRDefault="00A0615E" w:rsidP="00CA2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vAlign w:val="center"/>
          </w:tcPr>
          <w:p w14:paraId="4377D52D" w14:textId="77777777" w:rsidR="00A0615E" w:rsidRPr="00774459" w:rsidRDefault="00A0615E" w:rsidP="00CA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73A04D6" w14:textId="77777777" w:rsidR="00A0615E" w:rsidRPr="00774459" w:rsidRDefault="00A0615E" w:rsidP="00CA28C4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(Организация)</w:t>
            </w:r>
          </w:p>
        </w:tc>
      </w:tr>
      <w:tr w:rsidR="00A0615E" w:rsidRPr="00774459" w14:paraId="132757F7" w14:textId="77777777" w:rsidTr="00CA28C4">
        <w:trPr>
          <w:trHeight w:val="277"/>
        </w:trPr>
        <w:tc>
          <w:tcPr>
            <w:tcW w:w="3787" w:type="dxa"/>
            <w:vAlign w:val="bottom"/>
          </w:tcPr>
          <w:p w14:paraId="7794CB5F" w14:textId="77777777" w:rsidR="003F2370" w:rsidRPr="00367254" w:rsidRDefault="003F2370" w:rsidP="003F2370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Ю.О. Миронович </w:t>
            </w:r>
          </w:p>
          <w:p w14:paraId="3F8A8603" w14:textId="77777777" w:rsidR="00A0615E" w:rsidRPr="00774459" w:rsidRDefault="00A0615E" w:rsidP="00CA28C4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876" w:type="dxa"/>
            <w:vAlign w:val="center"/>
          </w:tcPr>
          <w:p w14:paraId="404408DE" w14:textId="77777777" w:rsidR="00A0615E" w:rsidRPr="00774459" w:rsidRDefault="00A0615E" w:rsidP="00CA28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14:paraId="0D14F615" w14:textId="3D1565BF" w:rsidR="00A0615E" w:rsidRPr="00E30494" w:rsidRDefault="00A0615E" w:rsidP="00CA28C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774459">
              <w:rPr>
                <w:rFonts w:ascii="Times New Roman" w:hAnsi="Times New Roman" w:cs="Times New Roman"/>
              </w:rPr>
              <w:t>__________________</w:t>
            </w:r>
            <w:r w:rsidRPr="00774459">
              <w:t xml:space="preserve"> </w:t>
            </w:r>
            <w:r w:rsidR="00E30494">
              <w:rPr>
                <w:rFonts w:ascii="Times New Roman" w:hAnsi="Times New Roman" w:cs="Times New Roman"/>
                <w:u w:val="single"/>
              </w:rPr>
              <w:t>Ф.И.О.</w:t>
            </w:r>
          </w:p>
          <w:p w14:paraId="78313767" w14:textId="77777777" w:rsidR="00A0615E" w:rsidRPr="00774459" w:rsidRDefault="00A0615E" w:rsidP="00CA28C4">
            <w:pPr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 xml:space="preserve">  М.П.</w:t>
            </w:r>
          </w:p>
        </w:tc>
      </w:tr>
      <w:tr w:rsidR="00A0615E" w:rsidRPr="00774459" w14:paraId="3856D8A1" w14:textId="77777777" w:rsidTr="00CA28C4">
        <w:trPr>
          <w:trHeight w:val="451"/>
        </w:trPr>
        <w:tc>
          <w:tcPr>
            <w:tcW w:w="3787" w:type="dxa"/>
            <w:vAlign w:val="center"/>
          </w:tcPr>
          <w:p w14:paraId="676667A2" w14:textId="06A06E35" w:rsidR="00A0615E" w:rsidRPr="00774459" w:rsidRDefault="00A0615E" w:rsidP="00CA28C4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«_____»___________</w:t>
            </w:r>
            <w:r w:rsidR="006F6776">
              <w:rPr>
                <w:rFonts w:ascii="Times New Roman" w:hAnsi="Times New Roman" w:cs="Times New Roman"/>
              </w:rPr>
              <w:t>__</w:t>
            </w:r>
            <w:r w:rsidRPr="00774459">
              <w:rPr>
                <w:rFonts w:ascii="Times New Roman" w:hAnsi="Times New Roman" w:cs="Times New Roman"/>
              </w:rPr>
              <w:t>_20_</w:t>
            </w:r>
            <w:r w:rsidR="006F6776">
              <w:rPr>
                <w:rFonts w:ascii="Times New Roman" w:hAnsi="Times New Roman" w:cs="Times New Roman"/>
              </w:rPr>
              <w:t>_</w:t>
            </w:r>
            <w:r w:rsidRPr="00774459">
              <w:rPr>
                <w:rFonts w:ascii="Times New Roman" w:hAnsi="Times New Roman" w:cs="Times New Roman"/>
              </w:rPr>
              <w:t>_ г.</w:t>
            </w:r>
          </w:p>
        </w:tc>
        <w:tc>
          <w:tcPr>
            <w:tcW w:w="2876" w:type="dxa"/>
            <w:vAlign w:val="center"/>
          </w:tcPr>
          <w:p w14:paraId="5EA2A7F0" w14:textId="77777777" w:rsidR="00A0615E" w:rsidRPr="00774459" w:rsidRDefault="00A0615E" w:rsidP="00CA2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118638" w14:textId="1C513C56" w:rsidR="00A0615E" w:rsidRPr="00774459" w:rsidRDefault="00A0615E" w:rsidP="00CA28C4">
            <w:pPr>
              <w:jc w:val="center"/>
              <w:rPr>
                <w:rFonts w:ascii="Times New Roman" w:hAnsi="Times New Roman" w:cs="Times New Roman"/>
              </w:rPr>
            </w:pPr>
            <w:r w:rsidRPr="00774459">
              <w:rPr>
                <w:rFonts w:ascii="Times New Roman" w:hAnsi="Times New Roman" w:cs="Times New Roman"/>
              </w:rPr>
              <w:t>«____»___________</w:t>
            </w:r>
            <w:r w:rsidR="006F6776">
              <w:rPr>
                <w:rFonts w:ascii="Times New Roman" w:hAnsi="Times New Roman" w:cs="Times New Roman"/>
              </w:rPr>
              <w:t>_</w:t>
            </w:r>
            <w:r w:rsidRPr="00774459">
              <w:rPr>
                <w:rFonts w:ascii="Times New Roman" w:hAnsi="Times New Roman" w:cs="Times New Roman"/>
              </w:rPr>
              <w:t>_20__</w:t>
            </w:r>
            <w:r w:rsidR="006F6776">
              <w:rPr>
                <w:rFonts w:ascii="Times New Roman" w:hAnsi="Times New Roman" w:cs="Times New Roman"/>
              </w:rPr>
              <w:t>_</w:t>
            </w:r>
            <w:r w:rsidRPr="00774459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562DD181" w14:textId="77777777" w:rsidR="00A0615E" w:rsidRPr="00A0615E" w:rsidRDefault="00A0615E" w:rsidP="00A0615E">
      <w:pPr>
        <w:spacing w:line="240" w:lineRule="atLeast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14:paraId="5D2B650E" w14:textId="734DD25C" w:rsidR="00B06D13" w:rsidRPr="00A0615E" w:rsidRDefault="00A0615E" w:rsidP="00B06D13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Задание</w:t>
      </w:r>
    </w:p>
    <w:p w14:paraId="64D0A2B9" w14:textId="77777777" w:rsidR="003405A1" w:rsidRDefault="00B06D13" w:rsidP="00B06D13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н</w:t>
      </w:r>
      <w:r w:rsidRPr="00083624">
        <w:rPr>
          <w:rFonts w:ascii="Times New Roman" w:hAnsi="Times New Roman" w:cs="Times New Roman"/>
          <w:b/>
          <w:color w:val="auto"/>
        </w:rPr>
        <w:t>а проведение</w:t>
      </w:r>
      <w:r>
        <w:rPr>
          <w:rFonts w:ascii="Times New Roman" w:hAnsi="Times New Roman" w:cs="Times New Roman"/>
          <w:b/>
          <w:color w:val="auto"/>
        </w:rPr>
        <w:t xml:space="preserve"> инженерно-</w:t>
      </w:r>
      <w:r w:rsidR="00987D64">
        <w:rPr>
          <w:rFonts w:ascii="Times New Roman" w:hAnsi="Times New Roman" w:cs="Times New Roman"/>
          <w:b/>
          <w:color w:val="auto"/>
        </w:rPr>
        <w:t>эко</w:t>
      </w:r>
      <w:r>
        <w:rPr>
          <w:rFonts w:ascii="Times New Roman" w:hAnsi="Times New Roman" w:cs="Times New Roman"/>
          <w:b/>
          <w:color w:val="auto"/>
        </w:rPr>
        <w:t xml:space="preserve">логических изысканий </w:t>
      </w:r>
    </w:p>
    <w:p w14:paraId="32FF8ED7" w14:textId="7C90A9BB" w:rsidR="00B06D13" w:rsidRDefault="00B06D13" w:rsidP="00B06D13">
      <w:pPr>
        <w:spacing w:line="240" w:lineRule="atLeast"/>
        <w:jc w:val="center"/>
        <w:outlineLvl w:val="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для подготовки </w:t>
      </w:r>
      <w:r w:rsidR="002761FC">
        <w:rPr>
          <w:rFonts w:ascii="Times New Roman" w:hAnsi="Times New Roman" w:cs="Times New Roman"/>
          <w:b/>
          <w:color w:val="auto"/>
        </w:rPr>
        <w:t>документации по планировке</w:t>
      </w:r>
      <w:r>
        <w:rPr>
          <w:rFonts w:ascii="Times New Roman" w:hAnsi="Times New Roman" w:cs="Times New Roman"/>
          <w:b/>
          <w:color w:val="auto"/>
        </w:rPr>
        <w:t xml:space="preserve"> территории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439"/>
        <w:gridCol w:w="5087"/>
      </w:tblGrid>
      <w:tr w:rsidR="00B06D13" w:rsidRPr="0060520B" w14:paraId="7C9794E9" w14:textId="77777777" w:rsidTr="00431A12">
        <w:tc>
          <w:tcPr>
            <w:tcW w:w="675" w:type="dxa"/>
          </w:tcPr>
          <w:p w14:paraId="11179CB5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№ п/п</w:t>
            </w:r>
          </w:p>
        </w:tc>
        <w:tc>
          <w:tcPr>
            <w:tcW w:w="4536" w:type="dxa"/>
          </w:tcPr>
          <w:p w14:paraId="51E393FC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Перечень основных данных и требований</w:t>
            </w:r>
          </w:p>
        </w:tc>
        <w:tc>
          <w:tcPr>
            <w:tcW w:w="5210" w:type="dxa"/>
          </w:tcPr>
          <w:p w14:paraId="22B10849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Основные данные и требования</w:t>
            </w:r>
          </w:p>
        </w:tc>
      </w:tr>
      <w:tr w:rsidR="00B06D13" w:rsidRPr="0060520B" w14:paraId="3BCBB9AF" w14:textId="77777777" w:rsidTr="00C63549">
        <w:trPr>
          <w:trHeight w:val="436"/>
        </w:trPr>
        <w:tc>
          <w:tcPr>
            <w:tcW w:w="675" w:type="dxa"/>
          </w:tcPr>
          <w:p w14:paraId="5E3897EB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536" w:type="dxa"/>
          </w:tcPr>
          <w:p w14:paraId="3C28F427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Наименование объекта</w:t>
            </w:r>
          </w:p>
        </w:tc>
        <w:tc>
          <w:tcPr>
            <w:tcW w:w="5210" w:type="dxa"/>
          </w:tcPr>
          <w:p w14:paraId="0A2B5796" w14:textId="5BB676D6" w:rsidR="00B06D13" w:rsidRPr="006A3F72" w:rsidRDefault="00B06D13" w:rsidP="0000192F">
            <w:pPr>
              <w:spacing w:before="240"/>
              <w:outlineLvl w:val="0"/>
              <w:rPr>
                <w:rFonts w:ascii="Times New Roman" w:hAnsi="Times New Roman" w:cs="Times New Roman"/>
                <w:color w:val="auto"/>
                <w:highlight w:val="red"/>
              </w:rPr>
            </w:pPr>
          </w:p>
        </w:tc>
      </w:tr>
      <w:tr w:rsidR="00B06D13" w:rsidRPr="0060520B" w14:paraId="3FADD1AF" w14:textId="77777777" w:rsidTr="00431A12">
        <w:tc>
          <w:tcPr>
            <w:tcW w:w="675" w:type="dxa"/>
          </w:tcPr>
          <w:p w14:paraId="119F3E27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536" w:type="dxa"/>
          </w:tcPr>
          <w:p w14:paraId="25200DE6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Местоположение объекта</w:t>
            </w:r>
          </w:p>
        </w:tc>
        <w:tc>
          <w:tcPr>
            <w:tcW w:w="5210" w:type="dxa"/>
          </w:tcPr>
          <w:p w14:paraId="026389E5" w14:textId="01F9C9CF" w:rsidR="00B06D13" w:rsidRPr="006A3F72" w:rsidRDefault="00B06D13" w:rsidP="003405A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highlight w:val="red"/>
                <w:lang w:eastAsia="ar-SA"/>
              </w:rPr>
            </w:pPr>
          </w:p>
        </w:tc>
      </w:tr>
      <w:tr w:rsidR="00B06D13" w:rsidRPr="0060520B" w14:paraId="1FE4C139" w14:textId="77777777" w:rsidTr="00C63549">
        <w:trPr>
          <w:trHeight w:val="452"/>
        </w:trPr>
        <w:tc>
          <w:tcPr>
            <w:tcW w:w="675" w:type="dxa"/>
          </w:tcPr>
          <w:p w14:paraId="0A5208F6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536" w:type="dxa"/>
          </w:tcPr>
          <w:p w14:paraId="082E7C71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Заказчик</w:t>
            </w:r>
          </w:p>
        </w:tc>
        <w:tc>
          <w:tcPr>
            <w:tcW w:w="5210" w:type="dxa"/>
          </w:tcPr>
          <w:p w14:paraId="7A68C1EE" w14:textId="66BFCA69" w:rsidR="00B06D13" w:rsidRPr="006A3F72" w:rsidRDefault="00B06D13" w:rsidP="0000192F">
            <w:pPr>
              <w:spacing w:before="240"/>
              <w:outlineLvl w:val="0"/>
              <w:rPr>
                <w:rFonts w:ascii="Times New Roman" w:hAnsi="Times New Roman" w:cs="Times New Roman"/>
                <w:color w:val="auto"/>
                <w:highlight w:val="red"/>
              </w:rPr>
            </w:pPr>
          </w:p>
        </w:tc>
      </w:tr>
      <w:tr w:rsidR="00B06D13" w:rsidRPr="0060520B" w14:paraId="39F4ACF5" w14:textId="77777777" w:rsidTr="00C63549">
        <w:trPr>
          <w:trHeight w:val="417"/>
        </w:trPr>
        <w:tc>
          <w:tcPr>
            <w:tcW w:w="675" w:type="dxa"/>
          </w:tcPr>
          <w:p w14:paraId="25D561A1" w14:textId="77777777" w:rsidR="00B06D13" w:rsidRPr="0060520B" w:rsidRDefault="00B06D13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536" w:type="dxa"/>
          </w:tcPr>
          <w:p w14:paraId="060F20A1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Исполнитель</w:t>
            </w:r>
          </w:p>
        </w:tc>
        <w:tc>
          <w:tcPr>
            <w:tcW w:w="5210" w:type="dxa"/>
          </w:tcPr>
          <w:p w14:paraId="0D636A60" w14:textId="7C4430A7" w:rsidR="00B06D13" w:rsidRPr="0060520B" w:rsidRDefault="00B06D13" w:rsidP="0000192F">
            <w:pPr>
              <w:spacing w:before="24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761FC" w:rsidRPr="0060520B" w14:paraId="067B0026" w14:textId="77777777" w:rsidTr="00C63549">
        <w:trPr>
          <w:trHeight w:val="417"/>
        </w:trPr>
        <w:tc>
          <w:tcPr>
            <w:tcW w:w="675" w:type="dxa"/>
          </w:tcPr>
          <w:p w14:paraId="7299D449" w14:textId="37C15D0A" w:rsidR="002761FC" w:rsidRPr="0060520B" w:rsidRDefault="002761FC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536" w:type="dxa"/>
          </w:tcPr>
          <w:p w14:paraId="1271F566" w14:textId="73A1FFB3" w:rsidR="002761FC" w:rsidRPr="0060520B" w:rsidRDefault="002761FC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Вид градостроительной деятельности</w:t>
            </w:r>
          </w:p>
        </w:tc>
        <w:tc>
          <w:tcPr>
            <w:tcW w:w="5210" w:type="dxa"/>
          </w:tcPr>
          <w:p w14:paraId="38E00DB7" w14:textId="77777777" w:rsidR="002761FC" w:rsidRDefault="002761FC" w:rsidP="0000192F">
            <w:pPr>
              <w:spacing w:before="240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6D13" w:rsidRPr="0060520B" w14:paraId="215840A6" w14:textId="77777777" w:rsidTr="00431A12">
        <w:tc>
          <w:tcPr>
            <w:tcW w:w="675" w:type="dxa"/>
          </w:tcPr>
          <w:p w14:paraId="7A9C02CD" w14:textId="18ADF7DC" w:rsidR="00B06D13" w:rsidRPr="0060520B" w:rsidRDefault="002761FC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536" w:type="dxa"/>
          </w:tcPr>
          <w:p w14:paraId="4E245D78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hAnsi="Times New Roman" w:cs="Times New Roman"/>
                <w:color w:val="auto"/>
              </w:rPr>
              <w:t>Цель изысканий</w:t>
            </w:r>
          </w:p>
        </w:tc>
        <w:tc>
          <w:tcPr>
            <w:tcW w:w="5210" w:type="dxa"/>
          </w:tcPr>
          <w:p w14:paraId="6422AD1E" w14:textId="12EBEDDB" w:rsidR="00B06D13" w:rsidRPr="00987D64" w:rsidRDefault="00987D64" w:rsidP="003405A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87D64">
              <w:rPr>
                <w:rFonts w:ascii="Times New Roman" w:hAnsi="Times New Roman" w:cs="Times New Roman"/>
              </w:rPr>
              <w:t>олучение необходимых и достаточных данных о природных условиях обследуемой территорий, наличии экологических ограничений для принятия основных решений по</w:t>
            </w:r>
            <w:r w:rsidR="00F03799">
              <w:rPr>
                <w:rFonts w:ascii="Times New Roman" w:hAnsi="Times New Roman" w:cs="Times New Roman"/>
              </w:rPr>
              <w:t xml:space="preserve"> планировке территории.</w:t>
            </w:r>
          </w:p>
        </w:tc>
      </w:tr>
      <w:tr w:rsidR="00B06D13" w:rsidRPr="0060520B" w14:paraId="137CCF5D" w14:textId="77777777" w:rsidTr="00431A12">
        <w:tc>
          <w:tcPr>
            <w:tcW w:w="675" w:type="dxa"/>
          </w:tcPr>
          <w:p w14:paraId="51B4F798" w14:textId="6AABF3E1" w:rsidR="00B06D13" w:rsidRPr="0060520B" w:rsidRDefault="002761FC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536" w:type="dxa"/>
          </w:tcPr>
          <w:p w14:paraId="268B7383" w14:textId="3103D2CD" w:rsidR="00B06D13" w:rsidRPr="0060520B" w:rsidRDefault="00B06D13" w:rsidP="002761FC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Andale Sans UI" w:hAnsi="Times New Roman" w:cs="Times New Roman"/>
                <w:kern w:val="1"/>
              </w:rPr>
              <w:t>Перечень нормативных и д</w:t>
            </w:r>
            <w:r w:rsidR="002761FC">
              <w:rPr>
                <w:rFonts w:ascii="Times New Roman" w:eastAsia="Andale Sans UI" w:hAnsi="Times New Roman" w:cs="Times New Roman"/>
                <w:kern w:val="1"/>
              </w:rPr>
              <w:t>ругих документов, в соответствии</w:t>
            </w:r>
            <w:r w:rsidRPr="0060520B">
              <w:rPr>
                <w:rFonts w:ascii="Times New Roman" w:eastAsia="Andale Sans UI" w:hAnsi="Times New Roman" w:cs="Times New Roman"/>
                <w:kern w:val="1"/>
              </w:rPr>
              <w:t xml:space="preserve"> с требованиями которых необходимо произвести инженерно-</w:t>
            </w:r>
            <w:r w:rsidR="002761FC">
              <w:rPr>
                <w:rFonts w:ascii="Times New Roman" w:eastAsia="Andale Sans UI" w:hAnsi="Times New Roman" w:cs="Times New Roman"/>
                <w:kern w:val="1"/>
              </w:rPr>
              <w:t>эк</w:t>
            </w:r>
            <w:r w:rsidRPr="0060520B">
              <w:rPr>
                <w:rFonts w:ascii="Times New Roman" w:eastAsia="Andale Sans UI" w:hAnsi="Times New Roman" w:cs="Times New Roman"/>
                <w:kern w:val="1"/>
              </w:rPr>
              <w:t>ологические изыскания.</w:t>
            </w:r>
          </w:p>
        </w:tc>
        <w:tc>
          <w:tcPr>
            <w:tcW w:w="5210" w:type="dxa"/>
          </w:tcPr>
          <w:p w14:paraId="4EDB34A4" w14:textId="38E244EA" w:rsidR="00B06D13" w:rsidRPr="0060520B" w:rsidRDefault="009211CD" w:rsidP="003338CB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1. СП 47.13330. 201</w:t>
            </w:r>
            <w:r w:rsidRPr="00F96C0C">
              <w:rPr>
                <w:rFonts w:ascii="Times New Roman" w:eastAsia="Andale Sans UI" w:hAnsi="Times New Roman" w:cs="Times New Roman"/>
                <w:color w:val="333333"/>
                <w:kern w:val="1"/>
              </w:rPr>
              <w:t>6</w:t>
            </w:r>
            <w:r w:rsidR="00B06D13"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 xml:space="preserve"> «Инженерные изыскания для строительства. Основные положения. Актуализир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ованная редакция СНиП 11-02-96»;</w:t>
            </w:r>
          </w:p>
          <w:p w14:paraId="0302105E" w14:textId="413C0216" w:rsidR="00B06D13" w:rsidRDefault="00987D64" w:rsidP="00987D64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2. СП 11-102</w:t>
            </w:r>
            <w:r w:rsidR="00B06D13"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>-97 «Инженерно-</w:t>
            </w: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эко</w:t>
            </w:r>
            <w:r w:rsidR="00B06D13" w:rsidRPr="0060520B">
              <w:rPr>
                <w:rFonts w:ascii="Times New Roman" w:eastAsia="Andale Sans UI" w:hAnsi="Times New Roman" w:cs="Times New Roman"/>
                <w:color w:val="333333"/>
                <w:kern w:val="1"/>
              </w:rPr>
              <w:t>логические изыскания для строительст</w:t>
            </w:r>
            <w:r w:rsidR="002761FC">
              <w:rPr>
                <w:rFonts w:ascii="Times New Roman" w:eastAsia="Andale Sans UI" w:hAnsi="Times New Roman" w:cs="Times New Roman"/>
                <w:color w:val="333333"/>
                <w:kern w:val="1"/>
              </w:rPr>
              <w:t>ва</w:t>
            </w:r>
            <w:r w:rsidR="009211CD">
              <w:rPr>
                <w:rFonts w:ascii="Times New Roman" w:eastAsia="Andale Sans UI" w:hAnsi="Times New Roman" w:cs="Times New Roman"/>
                <w:color w:val="333333"/>
                <w:kern w:val="1"/>
              </w:rPr>
              <w:t>»;</w:t>
            </w:r>
          </w:p>
          <w:p w14:paraId="4A7F5F6E" w14:textId="5C1334A8" w:rsidR="009211CD" w:rsidRPr="0060520B" w:rsidRDefault="009211CD" w:rsidP="00987D64">
            <w:pPr>
              <w:widowControl w:val="0"/>
              <w:tabs>
                <w:tab w:val="left" w:pos="567"/>
                <w:tab w:val="left" w:pos="1908"/>
              </w:tabs>
              <w:suppressAutoHyphens/>
              <w:jc w:val="both"/>
              <w:rPr>
                <w:rFonts w:ascii="Times New Roman" w:eastAsia="Andale Sans UI" w:hAnsi="Times New Roman" w:cs="Times New Roman"/>
                <w:color w:val="333333"/>
                <w:kern w:val="1"/>
              </w:rPr>
            </w:pPr>
            <w:r>
              <w:rPr>
                <w:rFonts w:ascii="Times New Roman" w:eastAsia="Andale Sans UI" w:hAnsi="Times New Roman" w:cs="Times New Roman"/>
                <w:color w:val="333333"/>
                <w:kern w:val="1"/>
              </w:rPr>
              <w:t>3. СП 438.1325800.2019 «Инженерные изыскания при планировке территорий. Общие требования».</w:t>
            </w:r>
          </w:p>
        </w:tc>
      </w:tr>
      <w:tr w:rsidR="00B06D13" w:rsidRPr="0060520B" w14:paraId="3971C892" w14:textId="77777777" w:rsidTr="00431A12">
        <w:tc>
          <w:tcPr>
            <w:tcW w:w="675" w:type="dxa"/>
          </w:tcPr>
          <w:p w14:paraId="362BD271" w14:textId="65A32FEF" w:rsidR="00B06D13" w:rsidRPr="0060520B" w:rsidRDefault="002761FC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4536" w:type="dxa"/>
          </w:tcPr>
          <w:p w14:paraId="4A35009B" w14:textId="6133F194" w:rsidR="00B06D13" w:rsidRPr="0066405E" w:rsidRDefault="002761FC" w:rsidP="00FD24A9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Дополнительные требования к выполнению отдельных видов работ в составе инженерных изысканий</w:t>
            </w:r>
          </w:p>
        </w:tc>
        <w:tc>
          <w:tcPr>
            <w:tcW w:w="5210" w:type="dxa"/>
          </w:tcPr>
          <w:p w14:paraId="6E65260E" w14:textId="14C84D69" w:rsidR="00B06D13" w:rsidRPr="0060520B" w:rsidRDefault="00B06D13" w:rsidP="00A115E3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06D13" w:rsidRPr="0060520B" w14:paraId="3E544B1A" w14:textId="77777777" w:rsidTr="00431A12">
        <w:tc>
          <w:tcPr>
            <w:tcW w:w="675" w:type="dxa"/>
          </w:tcPr>
          <w:p w14:paraId="5D2848A7" w14:textId="2CB8681E" w:rsidR="00B06D13" w:rsidRPr="0060520B" w:rsidRDefault="002761FC" w:rsidP="003338CB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4536" w:type="dxa"/>
          </w:tcPr>
          <w:p w14:paraId="6D7810AC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программе работ</w:t>
            </w:r>
          </w:p>
        </w:tc>
        <w:tc>
          <w:tcPr>
            <w:tcW w:w="5210" w:type="dxa"/>
          </w:tcPr>
          <w:p w14:paraId="322486CE" w14:textId="77777777" w:rsidR="00B06D13" w:rsidRPr="0060520B" w:rsidRDefault="0000192F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Программу работ по инженерным изысканиям согласовать с Заказчиком.</w:t>
            </w:r>
          </w:p>
        </w:tc>
      </w:tr>
      <w:tr w:rsidR="00C63549" w:rsidRPr="0060520B" w14:paraId="68F9F576" w14:textId="77777777" w:rsidTr="00C63549">
        <w:tc>
          <w:tcPr>
            <w:tcW w:w="675" w:type="dxa"/>
            <w:vAlign w:val="center"/>
          </w:tcPr>
          <w:p w14:paraId="09633837" w14:textId="5B40598A" w:rsidR="00C63549" w:rsidRDefault="002761FC" w:rsidP="00C63549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4536" w:type="dxa"/>
          </w:tcPr>
          <w:p w14:paraId="3E70554C" w14:textId="5F241F4D" w:rsidR="00C63549" w:rsidRPr="0060520B" w:rsidRDefault="00C63549" w:rsidP="003338CB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83624">
              <w:rPr>
                <w:rFonts w:ascii="Times New Roman" w:eastAsia="Calibri" w:hAnsi="Times New Roman" w:cs="Times New Roman"/>
                <w:lang w:val="en-US"/>
              </w:rPr>
              <w:t>Предоставление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lang w:val="en-US"/>
              </w:rPr>
              <w:t>исходных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lang w:val="en-US"/>
              </w:rPr>
              <w:t>данных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83624">
              <w:rPr>
                <w:rFonts w:ascii="Times New Roman" w:eastAsia="Calibri" w:hAnsi="Times New Roman" w:cs="Times New Roman"/>
                <w:lang w:val="en-US"/>
              </w:rPr>
              <w:t>Заказчиком</w:t>
            </w:r>
          </w:p>
        </w:tc>
        <w:tc>
          <w:tcPr>
            <w:tcW w:w="5210" w:type="dxa"/>
          </w:tcPr>
          <w:p w14:paraId="76850ABD" w14:textId="20C7B6C6" w:rsidR="00C63549" w:rsidRDefault="00C63549" w:rsidP="003338CB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45F4">
              <w:rPr>
                <w:rFonts w:ascii="Times New Roman" w:eastAsia="Calibri" w:hAnsi="Times New Roman" w:cs="Times New Roman"/>
              </w:rPr>
              <w:t>Заказчик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B545F4">
              <w:rPr>
                <w:rFonts w:ascii="Times New Roman" w:eastAsia="Calibri" w:hAnsi="Times New Roman" w:cs="Times New Roman"/>
              </w:rPr>
              <w:t>передает</w:t>
            </w:r>
            <w:r>
              <w:rPr>
                <w:rFonts w:ascii="Times New Roman" w:eastAsia="Calibri" w:hAnsi="Times New Roman" w:cs="Times New Roman"/>
              </w:rPr>
              <w:t xml:space="preserve"> Исполнителю инженерно-топографический план масштаба 1:500, соответствующий состоянию местности на дату заключения договора</w:t>
            </w:r>
            <w:r w:rsidR="002761F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6D13" w:rsidRPr="0060520B" w14:paraId="55762525" w14:textId="77777777" w:rsidTr="00431A12">
        <w:tc>
          <w:tcPr>
            <w:tcW w:w="675" w:type="dxa"/>
          </w:tcPr>
          <w:p w14:paraId="42D1FC1D" w14:textId="0220260B" w:rsidR="00B06D13" w:rsidRPr="0060520B" w:rsidRDefault="00C63549" w:rsidP="002761FC">
            <w:pPr>
              <w:spacing w:before="240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  <w:r w:rsidR="002761F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536" w:type="dxa"/>
          </w:tcPr>
          <w:p w14:paraId="0CC1ABF2" w14:textId="77777777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Требования к результатам инженерных изысканий (порядок представления технического отчета и форматы материалов в электронном виде)</w:t>
            </w:r>
          </w:p>
        </w:tc>
        <w:tc>
          <w:tcPr>
            <w:tcW w:w="5210" w:type="dxa"/>
          </w:tcPr>
          <w:p w14:paraId="7CEE1A5C" w14:textId="1B519100" w:rsidR="00B06D13" w:rsidRPr="0060520B" w:rsidRDefault="00B06D13" w:rsidP="003338CB">
            <w:pPr>
              <w:spacing w:before="240"/>
              <w:jc w:val="both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Технический отчет по инженерным и</w:t>
            </w:r>
            <w:r w:rsidR="00F03799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зысканиям Исполнитель передает </w:t>
            </w: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>Заказчику в сроки</w:t>
            </w:r>
            <w:r w:rsidR="003E6BCF">
              <w:rPr>
                <w:rFonts w:ascii="Times New Roman" w:eastAsia="Calibri" w:hAnsi="Times New Roman" w:cs="Times New Roman"/>
                <w:color w:val="auto"/>
                <w:lang w:eastAsia="en-US"/>
              </w:rPr>
              <w:t>,</w:t>
            </w: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установленные договором в количестве 3-х экземпляров на бумажном носителе, в </w:t>
            </w: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электронном виде в формате .</w:t>
            </w:r>
            <w:r w:rsidRPr="0060520B">
              <w:rPr>
                <w:rFonts w:ascii="Times New Roman" w:eastAsia="Calibri" w:hAnsi="Times New Roman" w:cs="Times New Roman"/>
                <w:color w:val="auto"/>
                <w:lang w:val="en-US" w:eastAsia="en-US"/>
              </w:rPr>
              <w:t>pdf</w:t>
            </w:r>
            <w:r w:rsidRPr="0060520B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– 1 экз. (идентичный печатному экземпляру)</w:t>
            </w:r>
          </w:p>
        </w:tc>
      </w:tr>
    </w:tbl>
    <w:p w14:paraId="32BB3C25" w14:textId="77777777" w:rsidR="00724DE9" w:rsidRPr="00396566" w:rsidRDefault="00724DE9">
      <w:pPr>
        <w:rPr>
          <w:rFonts w:ascii="Times New Roman" w:hAnsi="Times New Roman" w:cs="Times New Roman"/>
        </w:rPr>
      </w:pPr>
    </w:p>
    <w:p w14:paraId="662D769E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792C7A24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3A56A2C0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28AE7A57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4898263C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0FFFA258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5D03B593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7259BDAA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77CE06DC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35EA198A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70E28119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3C7F7E3D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021AC234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579908C6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24F28381" w14:textId="77777777" w:rsidR="00724DE9" w:rsidRPr="00F03799" w:rsidRDefault="00724DE9">
      <w:pPr>
        <w:rPr>
          <w:rFonts w:ascii="Times New Roman" w:hAnsi="Times New Roman" w:cs="Times New Roman"/>
        </w:rPr>
      </w:pPr>
    </w:p>
    <w:p w14:paraId="24EE1FB0" w14:textId="66C51189" w:rsidR="00724DE9" w:rsidRPr="00724DE9" w:rsidRDefault="00724DE9" w:rsidP="00724DE9">
      <w:pPr>
        <w:tabs>
          <w:tab w:val="left" w:pos="3206"/>
        </w:tabs>
        <w:rPr>
          <w:rFonts w:ascii="Times New Roman" w:hAnsi="Times New Roman" w:cs="Times New Roman"/>
          <w:b/>
        </w:rPr>
      </w:pPr>
      <w:r w:rsidRPr="00F03799">
        <w:tab/>
      </w:r>
    </w:p>
    <w:p w14:paraId="5E4256CA" w14:textId="77777777" w:rsidR="00724DE9" w:rsidRPr="00724DE9" w:rsidRDefault="00724DE9" w:rsidP="00724DE9">
      <w:pPr>
        <w:tabs>
          <w:tab w:val="left" w:pos="3206"/>
        </w:tabs>
        <w:rPr>
          <w:rFonts w:ascii="Times New Roman" w:hAnsi="Times New Roman" w:cs="Times New Roman"/>
          <w:b/>
        </w:rPr>
      </w:pPr>
    </w:p>
    <w:p w14:paraId="32085D09" w14:textId="313E9B1F" w:rsidR="00724DE9" w:rsidRPr="00724DE9" w:rsidRDefault="00724DE9" w:rsidP="00724DE9">
      <w:pPr>
        <w:tabs>
          <w:tab w:val="left" w:pos="3206"/>
        </w:tabs>
        <w:ind w:left="567"/>
        <w:rPr>
          <w:rFonts w:ascii="Times New Roman" w:hAnsi="Times New Roman" w:cs="Times New Roman"/>
          <w:b/>
        </w:rPr>
      </w:pPr>
    </w:p>
    <w:p w14:paraId="05E5F5BE" w14:textId="77777777" w:rsidR="00724DE9" w:rsidRPr="00F03799" w:rsidRDefault="00724DE9">
      <w:pPr>
        <w:rPr>
          <w:rFonts w:ascii="Times New Roman" w:hAnsi="Times New Roman" w:cs="Times New Roman"/>
        </w:rPr>
      </w:pPr>
    </w:p>
    <w:sectPr w:rsidR="00724DE9" w:rsidRPr="00F03799" w:rsidSect="00B06D13">
      <w:pgSz w:w="11906" w:h="16838"/>
      <w:pgMar w:top="284" w:right="709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F90"/>
    <w:multiLevelType w:val="hybridMultilevel"/>
    <w:tmpl w:val="D17E585A"/>
    <w:lvl w:ilvl="0" w:tplc="1116BCA8">
      <w:start w:val="1"/>
      <w:numFmt w:val="decimal"/>
      <w:lvlText w:val="%1."/>
      <w:lvlJc w:val="left"/>
      <w:pPr>
        <w:ind w:left="0" w:firstLine="57"/>
      </w:pPr>
      <w:rPr>
        <w:rFonts w:ascii="Times New Roman" w:eastAsia="Andale Sans U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31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C3"/>
    <w:rsid w:val="0000192F"/>
    <w:rsid w:val="00046DFD"/>
    <w:rsid w:val="00120F71"/>
    <w:rsid w:val="001557C3"/>
    <w:rsid w:val="001F52B0"/>
    <w:rsid w:val="002761FC"/>
    <w:rsid w:val="003405A1"/>
    <w:rsid w:val="00396566"/>
    <w:rsid w:val="003E6BCF"/>
    <w:rsid w:val="003F2370"/>
    <w:rsid w:val="003F7BE7"/>
    <w:rsid w:val="00431A12"/>
    <w:rsid w:val="00655B68"/>
    <w:rsid w:val="006A3F72"/>
    <w:rsid w:val="006B387A"/>
    <w:rsid w:val="006F6776"/>
    <w:rsid w:val="00724DE9"/>
    <w:rsid w:val="007C377F"/>
    <w:rsid w:val="00914D4E"/>
    <w:rsid w:val="009211CD"/>
    <w:rsid w:val="00987D64"/>
    <w:rsid w:val="00A0615E"/>
    <w:rsid w:val="00A115E3"/>
    <w:rsid w:val="00B06D13"/>
    <w:rsid w:val="00B97315"/>
    <w:rsid w:val="00C37D8A"/>
    <w:rsid w:val="00C63549"/>
    <w:rsid w:val="00E30494"/>
    <w:rsid w:val="00F03799"/>
    <w:rsid w:val="00F96C0C"/>
    <w:rsid w:val="00F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66EA"/>
  <w15:docId w15:val="{7875DC38-2DDC-43EC-992C-8AF23EE9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1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92F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Наталья Алексеевна</dc:creator>
  <cp:lastModifiedBy>Бардин Роман Сергеевич</cp:lastModifiedBy>
  <cp:revision>3</cp:revision>
  <dcterms:created xsi:type="dcterms:W3CDTF">2021-09-04T10:52:00Z</dcterms:created>
  <dcterms:modified xsi:type="dcterms:W3CDTF">2025-09-25T12:27:00Z</dcterms:modified>
</cp:coreProperties>
</file>